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3900" w:rsidRPr="005A7414" w:rsidRDefault="00833900" w:rsidP="00A519EE">
      <w:pPr>
        <w:spacing w:after="0" w:line="360" w:lineRule="auto"/>
        <w:ind w:firstLine="708"/>
        <w:jc w:val="both"/>
        <w:rPr>
          <w:rFonts w:ascii="Arial Narrow" w:hAnsi="Arial Narrow"/>
          <w:sz w:val="27"/>
          <w:szCs w:val="27"/>
        </w:rPr>
      </w:pPr>
      <w:r w:rsidRPr="005A7414">
        <w:rPr>
          <w:rFonts w:ascii="Arial Narrow" w:hAnsi="Arial Narrow"/>
          <w:sz w:val="27"/>
          <w:szCs w:val="27"/>
        </w:rPr>
        <w:t xml:space="preserve">León, Guanajuato, a 27 veintisiete de marzo del año 2015 dos mil quince. . . </w:t>
      </w:r>
    </w:p>
    <w:p w:rsidR="00833900" w:rsidRPr="005A7414" w:rsidRDefault="00833900" w:rsidP="000E3E23">
      <w:pPr>
        <w:spacing w:after="0" w:line="360" w:lineRule="auto"/>
        <w:jc w:val="both"/>
        <w:rPr>
          <w:rFonts w:ascii="Arial Narrow" w:hAnsi="Arial Narrow"/>
          <w:b/>
          <w:sz w:val="27"/>
          <w:szCs w:val="27"/>
        </w:rPr>
      </w:pPr>
    </w:p>
    <w:p w:rsidR="00833900" w:rsidRPr="005A7414" w:rsidRDefault="00833900" w:rsidP="00A519EE">
      <w:pPr>
        <w:spacing w:after="0" w:line="360" w:lineRule="auto"/>
        <w:ind w:firstLine="708"/>
        <w:jc w:val="both"/>
        <w:rPr>
          <w:rFonts w:ascii="Arial Narrow" w:hAnsi="Arial Narrow"/>
          <w:sz w:val="27"/>
          <w:szCs w:val="27"/>
        </w:rPr>
      </w:pPr>
      <w:r w:rsidRPr="005A7414">
        <w:rPr>
          <w:rFonts w:ascii="Arial Narrow" w:hAnsi="Arial Narrow"/>
          <w:b/>
          <w:sz w:val="27"/>
          <w:szCs w:val="27"/>
        </w:rPr>
        <w:t xml:space="preserve">V I S T O </w:t>
      </w:r>
      <w:r w:rsidRPr="005A7414">
        <w:rPr>
          <w:rFonts w:ascii="Arial Narrow" w:hAnsi="Arial Narrow"/>
          <w:sz w:val="27"/>
          <w:szCs w:val="27"/>
        </w:rPr>
        <w:t>p</w:t>
      </w:r>
      <w:bookmarkStart w:id="0" w:name="_GoBack"/>
      <w:bookmarkEnd w:id="0"/>
      <w:r w:rsidRPr="005A7414">
        <w:rPr>
          <w:rFonts w:ascii="Arial Narrow" w:hAnsi="Arial Narrow"/>
          <w:sz w:val="27"/>
          <w:szCs w:val="27"/>
        </w:rPr>
        <w:t xml:space="preserve">ara resolver el expediente número </w:t>
      </w:r>
      <w:r w:rsidRPr="005A7414">
        <w:rPr>
          <w:rFonts w:ascii="Arial Narrow" w:hAnsi="Arial Narrow"/>
          <w:b/>
          <w:sz w:val="27"/>
          <w:szCs w:val="27"/>
        </w:rPr>
        <w:t>751/2014-JN</w:t>
      </w:r>
      <w:r w:rsidRPr="005A7414">
        <w:rPr>
          <w:rFonts w:ascii="Arial Narrow" w:hAnsi="Arial Narrow"/>
          <w:sz w:val="27"/>
          <w:szCs w:val="27"/>
        </w:rPr>
        <w:t>, que contiene las actuaciones del proceso administrativo iniciado con motivo de la demanda interpuesta</w:t>
      </w:r>
      <w:r w:rsidR="005A7414" w:rsidRPr="005A7414">
        <w:rPr>
          <w:rFonts w:ascii="Arial Narrow" w:hAnsi="Arial Narrow"/>
          <w:sz w:val="27"/>
          <w:szCs w:val="27"/>
        </w:rPr>
        <w:t>…</w:t>
      </w:r>
      <w:r w:rsidRPr="005A7414">
        <w:rPr>
          <w:rFonts w:ascii="Arial Narrow" w:hAnsi="Arial Narrow"/>
          <w:sz w:val="27"/>
          <w:szCs w:val="27"/>
        </w:rPr>
        <w:t>, en contra del</w:t>
      </w:r>
      <w:r w:rsidRPr="005A7414">
        <w:rPr>
          <w:rFonts w:ascii="Arial Narrow" w:hAnsi="Arial Narrow"/>
          <w:b/>
          <w:sz w:val="27"/>
          <w:szCs w:val="27"/>
        </w:rPr>
        <w:t xml:space="preserve"> DIRECTOR DE FISCALIZACIÓN Y CONTROL</w:t>
      </w:r>
      <w:r w:rsidRPr="005A7414">
        <w:rPr>
          <w:rFonts w:ascii="Arial Narrow" w:hAnsi="Arial Narrow"/>
          <w:sz w:val="27"/>
          <w:szCs w:val="27"/>
        </w:rPr>
        <w:t xml:space="preserve">, y del </w:t>
      </w:r>
      <w:r w:rsidRPr="005A7414">
        <w:rPr>
          <w:rFonts w:ascii="Arial Narrow" w:hAnsi="Arial Narrow"/>
          <w:b/>
          <w:sz w:val="27"/>
          <w:szCs w:val="27"/>
        </w:rPr>
        <w:t>INSPECTOR</w:t>
      </w:r>
      <w:r w:rsidR="005A7414" w:rsidRPr="005A7414">
        <w:rPr>
          <w:rFonts w:ascii="Arial Narrow" w:hAnsi="Arial Narrow"/>
          <w:b/>
          <w:sz w:val="27"/>
          <w:szCs w:val="27"/>
        </w:rPr>
        <w:t>…</w:t>
      </w:r>
      <w:r w:rsidRPr="005A7414">
        <w:rPr>
          <w:rFonts w:ascii="Arial Narrow" w:hAnsi="Arial Narrow"/>
          <w:b/>
          <w:sz w:val="27"/>
          <w:szCs w:val="27"/>
        </w:rPr>
        <w:t>,</w:t>
      </w:r>
      <w:r w:rsidRPr="005A7414">
        <w:rPr>
          <w:rFonts w:ascii="Arial Narrow" w:hAnsi="Arial Narrow"/>
          <w:sz w:val="27"/>
          <w:szCs w:val="27"/>
        </w:rPr>
        <w:t xml:space="preserve"> ambos de León, Guanajuato; y, por ser este el momento procesal oportuno se resuelve, conforme a los siguientes resultandos y subsecuentes considerandos: . . . . . . . . . . . . . . . . . . . . . . . . . . . . . . . . . . . . . . . . . . . </w:t>
      </w:r>
      <w:r w:rsidR="005A7414" w:rsidRPr="005A7414">
        <w:rPr>
          <w:rFonts w:ascii="Arial Narrow" w:hAnsi="Arial Narrow" w:cs="Arial Narrow"/>
          <w:sz w:val="27"/>
          <w:szCs w:val="27"/>
        </w:rPr>
        <w:t>. . . . .</w:t>
      </w:r>
      <w:r w:rsidR="005A7414" w:rsidRPr="005A7414">
        <w:rPr>
          <w:rFonts w:ascii="Arial Narrow" w:hAnsi="Arial Narrow" w:cs="Arial Narrow"/>
          <w:sz w:val="27"/>
          <w:szCs w:val="27"/>
        </w:rPr>
        <w:t xml:space="preserve"> </w:t>
      </w:r>
      <w:r w:rsidR="005A7414" w:rsidRPr="005A7414">
        <w:rPr>
          <w:rFonts w:ascii="Arial Narrow" w:hAnsi="Arial Narrow" w:cs="Arial Narrow"/>
          <w:sz w:val="27"/>
          <w:szCs w:val="27"/>
        </w:rPr>
        <w:t>. . . . .</w:t>
      </w:r>
      <w:r w:rsidR="005A7414" w:rsidRPr="005A7414">
        <w:rPr>
          <w:rFonts w:ascii="Arial Narrow" w:hAnsi="Arial Narrow" w:cs="Arial Narrow"/>
          <w:sz w:val="27"/>
          <w:szCs w:val="27"/>
        </w:rPr>
        <w:t xml:space="preserve"> . </w:t>
      </w:r>
    </w:p>
    <w:p w:rsidR="00833900" w:rsidRPr="005A7414" w:rsidRDefault="00833900" w:rsidP="00A519EE">
      <w:pPr>
        <w:spacing w:after="0" w:line="360" w:lineRule="auto"/>
        <w:jc w:val="center"/>
        <w:rPr>
          <w:rFonts w:ascii="Arial Narrow" w:hAnsi="Arial Narrow"/>
          <w:sz w:val="27"/>
          <w:szCs w:val="27"/>
        </w:rPr>
      </w:pPr>
    </w:p>
    <w:p w:rsidR="00833900" w:rsidRPr="005A7414" w:rsidRDefault="00833900" w:rsidP="00A519EE">
      <w:pPr>
        <w:spacing w:after="0" w:line="360" w:lineRule="auto"/>
        <w:jc w:val="center"/>
        <w:rPr>
          <w:rFonts w:ascii="Arial Narrow" w:hAnsi="Arial Narrow"/>
          <w:b/>
          <w:sz w:val="27"/>
          <w:szCs w:val="27"/>
        </w:rPr>
      </w:pPr>
      <w:r w:rsidRPr="005A7414">
        <w:rPr>
          <w:rFonts w:ascii="Arial Narrow" w:hAnsi="Arial Narrow" w:cs="Arial"/>
          <w:b/>
          <w:sz w:val="27"/>
          <w:szCs w:val="27"/>
        </w:rPr>
        <w:t>R E S U L T A N D O:</w:t>
      </w:r>
    </w:p>
    <w:p w:rsidR="00833900" w:rsidRPr="005A7414" w:rsidRDefault="00833900" w:rsidP="00A519EE">
      <w:pPr>
        <w:spacing w:after="0" w:line="360" w:lineRule="auto"/>
        <w:jc w:val="center"/>
        <w:rPr>
          <w:rFonts w:ascii="Arial Narrow" w:hAnsi="Arial Narrow"/>
          <w:sz w:val="27"/>
          <w:szCs w:val="27"/>
        </w:rPr>
      </w:pPr>
    </w:p>
    <w:p w:rsidR="00833900" w:rsidRPr="005A7414" w:rsidRDefault="00833900" w:rsidP="00A519EE">
      <w:pPr>
        <w:spacing w:after="0" w:line="360" w:lineRule="auto"/>
        <w:ind w:firstLine="708"/>
        <w:jc w:val="both"/>
        <w:rPr>
          <w:rFonts w:ascii="Arial Narrow" w:hAnsi="Arial Narrow" w:cs="Arial"/>
          <w:sz w:val="27"/>
          <w:szCs w:val="27"/>
        </w:rPr>
      </w:pPr>
      <w:r w:rsidRPr="005A7414">
        <w:rPr>
          <w:rFonts w:ascii="Arial Narrow" w:hAnsi="Arial Narrow" w:cs="Arial"/>
          <w:b/>
          <w:sz w:val="27"/>
          <w:szCs w:val="27"/>
        </w:rPr>
        <w:t xml:space="preserve">PRIMERO.- </w:t>
      </w:r>
      <w:r w:rsidRPr="005A7414">
        <w:rPr>
          <w:rFonts w:ascii="Arial Narrow" w:hAnsi="Arial Narrow"/>
          <w:sz w:val="27"/>
          <w:szCs w:val="27"/>
        </w:rPr>
        <w:t>El</w:t>
      </w:r>
      <w:r w:rsidRPr="005A7414">
        <w:rPr>
          <w:rFonts w:ascii="Arial Narrow" w:hAnsi="Arial Narrow" w:cs="Arial"/>
          <w:sz w:val="27"/>
          <w:szCs w:val="27"/>
        </w:rPr>
        <w:t xml:space="preserve"> 11 once de diciembre del año 2014 dos mil catorce</w:t>
      </w:r>
      <w:r w:rsidRPr="005A7414">
        <w:rPr>
          <w:rFonts w:ascii="Arial Narrow" w:hAnsi="Arial Narrow"/>
          <w:sz w:val="27"/>
          <w:szCs w:val="27"/>
        </w:rPr>
        <w:t xml:space="preserve">, la parte actora presentó el escrito de demanda en la Oficialía Común de Partes de los Juzgados Administrativos Municipales de León, Guanajuato, impugnando la Orden de visita de Inspección, </w:t>
      </w:r>
      <w:r w:rsidRPr="005A7414">
        <w:rPr>
          <w:rFonts w:ascii="Arial Narrow" w:hAnsi="Arial Narrow" w:cs="Arial"/>
          <w:sz w:val="27"/>
          <w:szCs w:val="27"/>
        </w:rPr>
        <w:t xml:space="preserve">el Acta de Inspección, la Orden de Clausura y el </w:t>
      </w:r>
      <w:r w:rsidRPr="005A7414">
        <w:rPr>
          <w:rFonts w:ascii="Arial Narrow" w:hAnsi="Arial Narrow"/>
          <w:sz w:val="27"/>
          <w:szCs w:val="27"/>
        </w:rPr>
        <w:t>Acta Circunst</w:t>
      </w:r>
      <w:r w:rsidRPr="005A7414">
        <w:rPr>
          <w:rFonts w:ascii="Arial Narrow" w:hAnsi="Arial Narrow" w:cs="Arial"/>
          <w:sz w:val="27"/>
          <w:szCs w:val="27"/>
        </w:rPr>
        <w:t>anciada de Fijación de Sellos de Clausura</w:t>
      </w:r>
      <w:r w:rsidR="005A7414" w:rsidRPr="005A7414">
        <w:rPr>
          <w:rFonts w:ascii="Arial Narrow" w:hAnsi="Arial Narrow" w:cs="Arial"/>
          <w:sz w:val="27"/>
          <w:szCs w:val="27"/>
        </w:rPr>
        <w:t xml:space="preserve">… </w:t>
      </w:r>
      <w:r w:rsidRPr="005A7414">
        <w:rPr>
          <w:rFonts w:ascii="Arial Narrow" w:hAnsi="Arial Narrow" w:cs="Arial"/>
          <w:sz w:val="27"/>
          <w:szCs w:val="27"/>
        </w:rPr>
        <w:t>. .</w:t>
      </w:r>
      <w:r w:rsidRPr="005A7414">
        <w:rPr>
          <w:rFonts w:ascii="Arial Narrow" w:hAnsi="Arial Narrow"/>
          <w:sz w:val="27"/>
          <w:szCs w:val="27"/>
        </w:rPr>
        <w:t xml:space="preserve"> </w:t>
      </w:r>
      <w:r w:rsidRPr="005A7414">
        <w:rPr>
          <w:rFonts w:ascii="Arial Narrow" w:hAnsi="Arial Narrow" w:cs="Arial"/>
          <w:sz w:val="27"/>
          <w:szCs w:val="27"/>
        </w:rPr>
        <w:t>. . . . . . . . . . . . . . . .</w:t>
      </w:r>
      <w:r w:rsidRPr="005A7414">
        <w:rPr>
          <w:rFonts w:ascii="Arial Narrow" w:hAnsi="Arial Narrow"/>
          <w:sz w:val="27"/>
          <w:szCs w:val="27"/>
        </w:rPr>
        <w:t xml:space="preserve"> .  . . . . . </w:t>
      </w:r>
    </w:p>
    <w:p w:rsidR="00833900" w:rsidRPr="005A7414" w:rsidRDefault="00833900" w:rsidP="00A519EE">
      <w:pPr>
        <w:spacing w:after="0" w:line="360" w:lineRule="auto"/>
        <w:jc w:val="both"/>
        <w:rPr>
          <w:rFonts w:ascii="Arial Narrow" w:hAnsi="Arial Narrow" w:cs="Arial"/>
          <w:sz w:val="27"/>
          <w:szCs w:val="27"/>
        </w:rPr>
      </w:pPr>
    </w:p>
    <w:p w:rsidR="00833900" w:rsidRPr="005A7414" w:rsidRDefault="00833900" w:rsidP="00A519EE">
      <w:pPr>
        <w:spacing w:after="0" w:line="360" w:lineRule="auto"/>
        <w:ind w:firstLine="708"/>
        <w:jc w:val="both"/>
        <w:rPr>
          <w:rFonts w:ascii="Arial Narrow" w:hAnsi="Arial Narrow" w:cs="Arial"/>
          <w:sz w:val="27"/>
          <w:szCs w:val="27"/>
        </w:rPr>
      </w:pPr>
      <w:r w:rsidRPr="005A7414">
        <w:rPr>
          <w:rFonts w:ascii="Arial Narrow" w:hAnsi="Arial Narrow" w:cs="Arial"/>
          <w:b/>
          <w:sz w:val="27"/>
          <w:szCs w:val="27"/>
        </w:rPr>
        <w:t>SEGUNDO.-</w:t>
      </w:r>
      <w:r w:rsidRPr="005A7414">
        <w:rPr>
          <w:rFonts w:ascii="Arial Narrow" w:hAnsi="Arial Narrow" w:cs="Arial"/>
          <w:sz w:val="27"/>
          <w:szCs w:val="27"/>
        </w:rPr>
        <w:t xml:space="preserve"> Por auto de fecha 17 diecisiete de diciembre del año 2014 dos mil catorce, </w:t>
      </w:r>
      <w:r w:rsidR="003524C7" w:rsidRPr="005A7414">
        <w:rPr>
          <w:rFonts w:ascii="Arial Narrow" w:hAnsi="Arial Narrow" w:cs="Arial"/>
          <w:sz w:val="27"/>
          <w:szCs w:val="27"/>
        </w:rPr>
        <w:t>a l</w:t>
      </w:r>
      <w:r w:rsidR="003524C7" w:rsidRPr="005A7414">
        <w:rPr>
          <w:rFonts w:ascii="Arial Narrow" w:hAnsi="Arial Narrow"/>
          <w:sz w:val="27"/>
          <w:szCs w:val="27"/>
        </w:rPr>
        <w:t xml:space="preserve">a parte actora </w:t>
      </w:r>
      <w:r w:rsidRPr="005A7414">
        <w:rPr>
          <w:rFonts w:ascii="Arial Narrow" w:hAnsi="Arial Narrow" w:cs="Arial"/>
          <w:sz w:val="27"/>
          <w:szCs w:val="27"/>
        </w:rPr>
        <w:t xml:space="preserve">se le admitió a trámite la demanda </w:t>
      </w:r>
      <w:r w:rsidRPr="005A7414">
        <w:rPr>
          <w:rFonts w:ascii="Arial Narrow" w:hAnsi="Arial Narrow"/>
          <w:sz w:val="27"/>
          <w:szCs w:val="27"/>
        </w:rPr>
        <w:t>y las pruebas documentales ofrecidas y exhibidas en la misma, las que por su especial naturaleza se desahogaron en ese momento procesal, así como la presunción legal y humana en todo lo que le beneficie, así como la presunción legal y humana en lo que les beneficie, además se negó la suspensión de los actos impugnados</w:t>
      </w:r>
      <w:r w:rsidRPr="005A7414">
        <w:rPr>
          <w:rFonts w:ascii="Arial Narrow" w:hAnsi="Arial Narrow" w:cs="Arial"/>
          <w:sz w:val="27"/>
          <w:szCs w:val="27"/>
        </w:rPr>
        <w:t>. . . .</w:t>
      </w:r>
      <w:r w:rsidRPr="005A7414">
        <w:rPr>
          <w:rFonts w:ascii="Arial Narrow" w:hAnsi="Arial Narrow"/>
          <w:sz w:val="27"/>
          <w:szCs w:val="27"/>
        </w:rPr>
        <w:t xml:space="preserve"> </w:t>
      </w:r>
      <w:r w:rsidRPr="005A7414">
        <w:rPr>
          <w:rFonts w:ascii="Arial Narrow" w:hAnsi="Arial Narrow" w:cs="Arial"/>
          <w:sz w:val="27"/>
          <w:szCs w:val="27"/>
        </w:rPr>
        <w:t>. . . . . . .</w:t>
      </w:r>
      <w:r w:rsidRPr="005A7414">
        <w:rPr>
          <w:rFonts w:ascii="Arial Narrow" w:hAnsi="Arial Narrow"/>
          <w:sz w:val="27"/>
          <w:szCs w:val="27"/>
        </w:rPr>
        <w:t xml:space="preserve"> . . . </w:t>
      </w:r>
    </w:p>
    <w:p w:rsidR="00833900" w:rsidRPr="005A7414" w:rsidRDefault="00833900" w:rsidP="00A519EE">
      <w:pPr>
        <w:spacing w:after="0" w:line="360" w:lineRule="auto"/>
        <w:ind w:firstLine="708"/>
        <w:jc w:val="both"/>
        <w:rPr>
          <w:rFonts w:ascii="Arial Narrow" w:hAnsi="Arial Narrow" w:cs="Arial"/>
          <w:b/>
          <w:sz w:val="27"/>
          <w:szCs w:val="27"/>
        </w:rPr>
      </w:pPr>
    </w:p>
    <w:p w:rsidR="00833900" w:rsidRPr="005A7414" w:rsidRDefault="00833900" w:rsidP="00A519EE">
      <w:pPr>
        <w:spacing w:after="0" w:line="360" w:lineRule="auto"/>
        <w:ind w:firstLine="708"/>
        <w:jc w:val="both"/>
        <w:rPr>
          <w:rFonts w:ascii="Arial Narrow" w:hAnsi="Arial Narrow" w:cs="Arial"/>
          <w:sz w:val="27"/>
          <w:szCs w:val="27"/>
        </w:rPr>
      </w:pPr>
      <w:r w:rsidRPr="005A7414">
        <w:rPr>
          <w:rFonts w:ascii="Arial Narrow" w:hAnsi="Arial Narrow" w:cs="Arial"/>
          <w:b/>
          <w:sz w:val="27"/>
          <w:szCs w:val="27"/>
        </w:rPr>
        <w:t xml:space="preserve">TERCERO.- </w:t>
      </w:r>
      <w:r w:rsidRPr="005A7414">
        <w:rPr>
          <w:rFonts w:ascii="Arial Narrow" w:hAnsi="Arial Narrow"/>
          <w:sz w:val="27"/>
          <w:szCs w:val="27"/>
        </w:rPr>
        <w:t>El</w:t>
      </w:r>
      <w:r w:rsidRPr="005A7414">
        <w:rPr>
          <w:rFonts w:ascii="Arial Narrow" w:hAnsi="Arial Narrow" w:cs="Arial"/>
          <w:sz w:val="27"/>
          <w:szCs w:val="27"/>
        </w:rPr>
        <w:t xml:space="preserve"> 19 diecinueve de enero del año 201</w:t>
      </w:r>
      <w:r w:rsidR="00970397" w:rsidRPr="005A7414">
        <w:rPr>
          <w:rFonts w:ascii="Arial Narrow" w:hAnsi="Arial Narrow" w:cs="Arial"/>
          <w:sz w:val="27"/>
          <w:szCs w:val="27"/>
        </w:rPr>
        <w:t>5</w:t>
      </w:r>
      <w:r w:rsidRPr="005A7414">
        <w:rPr>
          <w:rFonts w:ascii="Arial Narrow" w:hAnsi="Arial Narrow" w:cs="Arial"/>
          <w:sz w:val="27"/>
          <w:szCs w:val="27"/>
        </w:rPr>
        <w:t xml:space="preserve"> dos mil </w:t>
      </w:r>
      <w:r w:rsidR="00970397" w:rsidRPr="005A7414">
        <w:rPr>
          <w:rFonts w:ascii="Arial Narrow" w:hAnsi="Arial Narrow" w:cs="Arial"/>
          <w:sz w:val="27"/>
          <w:szCs w:val="27"/>
        </w:rPr>
        <w:t>quin</w:t>
      </w:r>
      <w:r w:rsidRPr="005A7414">
        <w:rPr>
          <w:rFonts w:ascii="Arial Narrow" w:hAnsi="Arial Narrow" w:cs="Arial"/>
          <w:sz w:val="27"/>
          <w:szCs w:val="27"/>
        </w:rPr>
        <w:t>ce</w:t>
      </w:r>
      <w:r w:rsidRPr="005A7414">
        <w:rPr>
          <w:rFonts w:ascii="Arial Narrow" w:hAnsi="Arial Narrow"/>
          <w:sz w:val="27"/>
          <w:szCs w:val="27"/>
        </w:rPr>
        <w:t xml:space="preserve">, las autoridades presentaron por separado escrito de </w:t>
      </w:r>
      <w:r w:rsidRPr="005A7414">
        <w:rPr>
          <w:rFonts w:ascii="Arial Narrow" w:hAnsi="Arial Narrow" w:cs="Arial"/>
          <w:sz w:val="27"/>
          <w:szCs w:val="27"/>
        </w:rPr>
        <w:t xml:space="preserve">contestación de la demanda incoada en su contra; y, por auto del día 23 veintitrés del mismo mes y año, se les tuvo contestando la demanda en tiempo y forma legal, admitiéndoseles </w:t>
      </w:r>
      <w:r w:rsidRPr="005A7414">
        <w:rPr>
          <w:rFonts w:ascii="Arial Narrow" w:hAnsi="Arial Narrow"/>
          <w:sz w:val="27"/>
          <w:szCs w:val="27"/>
        </w:rPr>
        <w:t xml:space="preserve">las pruebas documentales aceptadas a la parte actora en el auto de admisión de la demanda y la exhibida a su respectiva contestación, las que por su especial naturaleza se desahogaron en ese momento procesal, así como la presunción legal y humana en </w:t>
      </w:r>
      <w:r w:rsidRPr="005A7414">
        <w:rPr>
          <w:rFonts w:ascii="Arial Narrow" w:hAnsi="Arial Narrow"/>
          <w:sz w:val="27"/>
          <w:szCs w:val="27"/>
        </w:rPr>
        <w:lastRenderedPageBreak/>
        <w:t xml:space="preserve">lo que les beneficie, </w:t>
      </w:r>
      <w:r w:rsidRPr="005A7414">
        <w:rPr>
          <w:rFonts w:ascii="Arial Narrow" w:hAnsi="Arial Narrow" w:cs="Arial"/>
          <w:sz w:val="27"/>
          <w:szCs w:val="27"/>
        </w:rPr>
        <w:t xml:space="preserve">fijándose </w:t>
      </w:r>
      <w:r w:rsidRPr="005A7414">
        <w:rPr>
          <w:rFonts w:ascii="Arial Narrow" w:hAnsi="Arial Narrow"/>
          <w:sz w:val="27"/>
          <w:szCs w:val="27"/>
        </w:rPr>
        <w:t>fecha y  hora para la celebración de la audiencia de alegatos</w:t>
      </w:r>
      <w:r w:rsidRPr="005A7414">
        <w:rPr>
          <w:rFonts w:ascii="Arial Narrow" w:hAnsi="Arial Narrow" w:cs="Arial"/>
          <w:sz w:val="27"/>
          <w:szCs w:val="27"/>
        </w:rPr>
        <w:t xml:space="preserve">. . . </w:t>
      </w:r>
      <w:r w:rsidRPr="005A7414">
        <w:rPr>
          <w:rFonts w:ascii="Arial Narrow" w:hAnsi="Arial Narrow"/>
          <w:sz w:val="27"/>
          <w:szCs w:val="27"/>
        </w:rPr>
        <w:t>. .</w:t>
      </w:r>
      <w:r w:rsidRPr="005A7414">
        <w:rPr>
          <w:rFonts w:ascii="Arial Narrow" w:hAnsi="Arial Narrow" w:cs="Arial"/>
          <w:sz w:val="27"/>
          <w:szCs w:val="27"/>
        </w:rPr>
        <w:t xml:space="preserve"> . . . . </w:t>
      </w:r>
      <w:r w:rsidRPr="005A7414">
        <w:rPr>
          <w:rFonts w:ascii="Arial Narrow" w:hAnsi="Arial Narrow"/>
          <w:sz w:val="27"/>
          <w:szCs w:val="27"/>
        </w:rPr>
        <w:t xml:space="preserve">. . . . . . . . . . . . . . </w:t>
      </w:r>
      <w:r w:rsidRPr="005A7414">
        <w:rPr>
          <w:rFonts w:ascii="Arial Narrow" w:hAnsi="Arial Narrow" w:cs="Arial"/>
          <w:sz w:val="27"/>
          <w:szCs w:val="27"/>
        </w:rPr>
        <w:t xml:space="preserve">. . . . . . . </w:t>
      </w:r>
      <w:r w:rsidRPr="005A7414">
        <w:rPr>
          <w:rFonts w:ascii="Arial Narrow" w:hAnsi="Arial Narrow"/>
          <w:sz w:val="27"/>
          <w:szCs w:val="27"/>
        </w:rPr>
        <w:t xml:space="preserve">. . . . . . . . . . . . . . . . . . . . . . . . . . . . . . </w:t>
      </w:r>
    </w:p>
    <w:p w:rsidR="00833900" w:rsidRPr="005A7414" w:rsidRDefault="00833900" w:rsidP="00A519EE">
      <w:pPr>
        <w:spacing w:after="0" w:line="360" w:lineRule="auto"/>
        <w:jc w:val="both"/>
        <w:rPr>
          <w:rFonts w:ascii="Arial Narrow" w:hAnsi="Arial Narrow" w:cs="Arial"/>
          <w:b/>
          <w:sz w:val="27"/>
          <w:szCs w:val="27"/>
        </w:rPr>
      </w:pPr>
    </w:p>
    <w:p w:rsidR="00833900" w:rsidRPr="005A7414" w:rsidRDefault="00833900" w:rsidP="00A519EE">
      <w:pPr>
        <w:spacing w:after="0" w:line="360" w:lineRule="auto"/>
        <w:ind w:firstLine="708"/>
        <w:jc w:val="both"/>
        <w:rPr>
          <w:rFonts w:ascii="Arial Narrow" w:hAnsi="Arial Narrow" w:cs="Arial"/>
          <w:sz w:val="27"/>
          <w:szCs w:val="27"/>
        </w:rPr>
      </w:pPr>
      <w:r w:rsidRPr="005A7414">
        <w:rPr>
          <w:rFonts w:ascii="Arial Narrow" w:hAnsi="Arial Narrow" w:cs="Arial"/>
          <w:b/>
          <w:sz w:val="27"/>
          <w:szCs w:val="27"/>
        </w:rPr>
        <w:t>CUARTO.-</w:t>
      </w:r>
      <w:r w:rsidRPr="005A7414">
        <w:rPr>
          <w:rFonts w:ascii="Arial Narrow" w:hAnsi="Arial Narrow"/>
          <w:sz w:val="27"/>
          <w:szCs w:val="27"/>
        </w:rPr>
        <w:t xml:space="preserve"> La audiencia de alegatos fue celebrada el día 12 doce marzo del 2015 dos mil quince, a las 11:30 once horas con treinta minutos, sin la asistencia de las partes, por lo que se procede a emitir la sentencia que en derecho corresponde. </w:t>
      </w:r>
    </w:p>
    <w:p w:rsidR="00833900" w:rsidRPr="005A7414" w:rsidRDefault="00833900" w:rsidP="00A519EE">
      <w:pPr>
        <w:spacing w:after="0" w:line="360" w:lineRule="auto"/>
        <w:ind w:firstLine="708"/>
        <w:jc w:val="both"/>
        <w:rPr>
          <w:rFonts w:ascii="Arial Narrow" w:hAnsi="Arial Narrow"/>
          <w:sz w:val="27"/>
          <w:szCs w:val="27"/>
        </w:rPr>
      </w:pPr>
    </w:p>
    <w:p w:rsidR="00833900" w:rsidRPr="005A7414" w:rsidRDefault="00833900" w:rsidP="00A519EE">
      <w:pPr>
        <w:spacing w:after="0" w:line="360" w:lineRule="auto"/>
        <w:jc w:val="center"/>
        <w:rPr>
          <w:rFonts w:ascii="Arial Narrow" w:hAnsi="Arial Narrow" w:cs="Arial"/>
          <w:b/>
          <w:sz w:val="27"/>
          <w:szCs w:val="27"/>
        </w:rPr>
      </w:pPr>
      <w:r w:rsidRPr="005A7414">
        <w:rPr>
          <w:rFonts w:ascii="Arial Narrow" w:hAnsi="Arial Narrow"/>
          <w:b/>
          <w:sz w:val="27"/>
          <w:szCs w:val="27"/>
        </w:rPr>
        <w:t>C O N S I D E R A N D O:</w:t>
      </w:r>
    </w:p>
    <w:p w:rsidR="00833900" w:rsidRPr="005A7414" w:rsidRDefault="00833900" w:rsidP="00A519EE">
      <w:pPr>
        <w:spacing w:after="0" w:line="360" w:lineRule="auto"/>
        <w:jc w:val="both"/>
        <w:rPr>
          <w:rFonts w:ascii="Arial Narrow" w:hAnsi="Arial Narrow"/>
          <w:sz w:val="27"/>
          <w:szCs w:val="27"/>
        </w:rPr>
      </w:pPr>
    </w:p>
    <w:p w:rsidR="00833900" w:rsidRPr="005A7414" w:rsidRDefault="00833900" w:rsidP="00A519EE">
      <w:pPr>
        <w:spacing w:after="0" w:line="360" w:lineRule="auto"/>
        <w:ind w:firstLine="708"/>
        <w:jc w:val="both"/>
        <w:rPr>
          <w:rFonts w:ascii="Arial Narrow" w:hAnsi="Arial Narrow"/>
          <w:sz w:val="27"/>
          <w:szCs w:val="27"/>
        </w:rPr>
      </w:pPr>
      <w:r w:rsidRPr="005A7414">
        <w:rPr>
          <w:rFonts w:ascii="Arial Narrow" w:hAnsi="Arial Narrow"/>
          <w:b/>
          <w:sz w:val="27"/>
          <w:szCs w:val="27"/>
        </w:rPr>
        <w:t>PRIMERO.-</w:t>
      </w:r>
      <w:r w:rsidRPr="005A7414">
        <w:rPr>
          <w:rFonts w:ascii="Arial Narrow" w:hAnsi="Arial Narrow"/>
          <w:sz w:val="27"/>
          <w:szCs w:val="27"/>
        </w:rPr>
        <w:t xml:space="preserve"> Que conforme a lo previsto por los artículos </w:t>
      </w:r>
      <w:r w:rsidRPr="005A7414">
        <w:rPr>
          <w:rFonts w:ascii="Arial Narrow" w:hAnsi="Arial Narrow" w:cs="Arial"/>
          <w:bCs/>
          <w:sz w:val="27"/>
          <w:szCs w:val="27"/>
        </w:rPr>
        <w:t>243</w:t>
      </w:r>
      <w:r w:rsidRPr="005A7414">
        <w:rPr>
          <w:rFonts w:ascii="Arial Narrow" w:hAnsi="Arial Narrow" w:cs="Arial"/>
          <w:sz w:val="27"/>
          <w:szCs w:val="27"/>
        </w:rPr>
        <w:t xml:space="preserve"> </w:t>
      </w:r>
      <w:r w:rsidRPr="005A7414">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actos imputados al </w:t>
      </w:r>
      <w:r w:rsidRPr="005A7414">
        <w:rPr>
          <w:rFonts w:ascii="Arial Narrow" w:hAnsi="Arial Narrow" w:cs="Arial"/>
          <w:sz w:val="27"/>
          <w:szCs w:val="27"/>
        </w:rPr>
        <w:t>Director General de Fiscalización y Control, y el inspector</w:t>
      </w:r>
      <w:r w:rsidR="005A7414" w:rsidRPr="005A7414">
        <w:rPr>
          <w:rFonts w:ascii="Arial Narrow" w:hAnsi="Arial Narrow"/>
          <w:sz w:val="27"/>
          <w:szCs w:val="27"/>
        </w:rPr>
        <w:t>…</w:t>
      </w:r>
      <w:r w:rsidRPr="005A7414">
        <w:rPr>
          <w:rFonts w:ascii="Arial Narrow" w:hAnsi="Arial Narrow"/>
          <w:b/>
          <w:sz w:val="27"/>
          <w:szCs w:val="27"/>
        </w:rPr>
        <w:t>,</w:t>
      </w:r>
      <w:r w:rsidRPr="005A7414">
        <w:rPr>
          <w:rFonts w:ascii="Arial Narrow" w:hAnsi="Arial Narrow"/>
          <w:sz w:val="27"/>
          <w:szCs w:val="27"/>
        </w:rPr>
        <w:t xml:space="preserve"> ambos</w:t>
      </w:r>
      <w:r w:rsidRPr="005A7414">
        <w:rPr>
          <w:rFonts w:ascii="Arial Narrow" w:hAnsi="Arial Narrow" w:cs="Arial"/>
          <w:sz w:val="27"/>
          <w:szCs w:val="27"/>
        </w:rPr>
        <w:t xml:space="preserve"> de León, Guanajuato</w:t>
      </w:r>
      <w:r w:rsidRPr="005A7414">
        <w:rPr>
          <w:rFonts w:ascii="Arial Narrow" w:hAnsi="Arial Narrow"/>
          <w:sz w:val="27"/>
          <w:szCs w:val="27"/>
        </w:rPr>
        <w:t xml:space="preserve">. . . </w:t>
      </w:r>
    </w:p>
    <w:p w:rsidR="00833900" w:rsidRPr="005A7414" w:rsidRDefault="00833900" w:rsidP="00A519EE">
      <w:pPr>
        <w:spacing w:after="0" w:line="360" w:lineRule="auto"/>
        <w:ind w:firstLine="708"/>
        <w:jc w:val="both"/>
        <w:rPr>
          <w:rFonts w:ascii="Arial Narrow" w:hAnsi="Arial Narrow" w:cs="Arial"/>
          <w:sz w:val="27"/>
          <w:szCs w:val="27"/>
        </w:rPr>
      </w:pPr>
    </w:p>
    <w:p w:rsidR="00833900" w:rsidRPr="005A7414" w:rsidRDefault="00833900" w:rsidP="005A7414">
      <w:pPr>
        <w:spacing w:after="0" w:line="360" w:lineRule="auto"/>
        <w:ind w:firstLine="708"/>
        <w:jc w:val="both"/>
        <w:rPr>
          <w:rFonts w:ascii="Arial Narrow" w:hAnsi="Arial Narrow" w:cs="Arial"/>
          <w:sz w:val="27"/>
          <w:szCs w:val="27"/>
        </w:rPr>
      </w:pPr>
      <w:r w:rsidRPr="005A7414">
        <w:rPr>
          <w:rFonts w:ascii="Arial Narrow" w:hAnsi="Arial Narrow"/>
          <w:b/>
          <w:sz w:val="27"/>
          <w:szCs w:val="27"/>
        </w:rPr>
        <w:t>SEGUNDO.-</w:t>
      </w:r>
      <w:r w:rsidRPr="005A7414">
        <w:rPr>
          <w:rFonts w:ascii="Arial Narrow" w:hAnsi="Arial Narrow"/>
          <w:sz w:val="27"/>
          <w:szCs w:val="27"/>
        </w:rPr>
        <w:t xml:space="preserve"> Que la parte actora</w:t>
      </w:r>
      <w:r w:rsidRPr="005A7414">
        <w:rPr>
          <w:rFonts w:ascii="Arial Narrow" w:hAnsi="Arial Narrow" w:cs="Arial"/>
          <w:sz w:val="27"/>
          <w:szCs w:val="27"/>
        </w:rPr>
        <w:t xml:space="preserve">  </w:t>
      </w:r>
      <w:r w:rsidRPr="005A7414">
        <w:rPr>
          <w:rFonts w:ascii="Arial Narrow" w:hAnsi="Arial Narrow"/>
          <w:sz w:val="27"/>
          <w:szCs w:val="27"/>
        </w:rPr>
        <w:t xml:space="preserve">impugna la  Orden de visita de Inspección, </w:t>
      </w:r>
      <w:r w:rsidRPr="005A7414">
        <w:rPr>
          <w:rFonts w:ascii="Arial Narrow" w:hAnsi="Arial Narrow" w:cs="Arial"/>
          <w:sz w:val="27"/>
          <w:szCs w:val="27"/>
        </w:rPr>
        <w:t xml:space="preserve">el Acta de Inspección, la Orden de Clausura y el </w:t>
      </w:r>
      <w:r w:rsidRPr="005A7414">
        <w:rPr>
          <w:rFonts w:ascii="Arial Narrow" w:hAnsi="Arial Narrow"/>
          <w:sz w:val="27"/>
          <w:szCs w:val="27"/>
        </w:rPr>
        <w:t>Acta Circunst</w:t>
      </w:r>
      <w:r w:rsidRPr="005A7414">
        <w:rPr>
          <w:rFonts w:ascii="Arial Narrow" w:hAnsi="Arial Narrow" w:cs="Arial"/>
          <w:sz w:val="27"/>
          <w:szCs w:val="27"/>
        </w:rPr>
        <w:t>anciada de Fijación de Sellos de Clausura</w:t>
      </w:r>
      <w:r w:rsidR="005A7414" w:rsidRPr="005A7414">
        <w:rPr>
          <w:rFonts w:ascii="Arial Narrow" w:hAnsi="Arial Narrow" w:cs="Arial"/>
          <w:sz w:val="27"/>
          <w:szCs w:val="27"/>
        </w:rPr>
        <w:t>…</w:t>
      </w:r>
      <w:r w:rsidRPr="005A7414">
        <w:rPr>
          <w:rFonts w:ascii="Arial Narrow" w:hAnsi="Arial Narrow" w:cs="Arial"/>
          <w:sz w:val="27"/>
          <w:szCs w:val="27"/>
        </w:rPr>
        <w:t>. Y, l</w:t>
      </w:r>
      <w:r w:rsidRPr="005A7414">
        <w:rPr>
          <w:rFonts w:ascii="Arial Narrow" w:hAnsi="Arial Narrow"/>
          <w:sz w:val="27"/>
          <w:szCs w:val="27"/>
        </w:rPr>
        <w:t>a existencia de los actos impugnados se encuentra acreditada en autos, con las copias al carbón de los mismos actos, en las cuales consta la firma autógrafa estampada en original de sus suscriptores, las que forman parte del sumario. . . . . .</w:t>
      </w:r>
      <w:r w:rsidRPr="005A7414">
        <w:rPr>
          <w:rFonts w:ascii="Arial Narrow" w:hAnsi="Arial Narrow" w:cs="Arial"/>
          <w:sz w:val="27"/>
          <w:szCs w:val="27"/>
        </w:rPr>
        <w:t xml:space="preserve"> . . . . . . . . . . . . . . . . . . . . . .  . . . . . . . . </w:t>
      </w:r>
      <w:r w:rsidRPr="005A7414">
        <w:rPr>
          <w:rFonts w:ascii="Arial Narrow" w:hAnsi="Arial Narrow"/>
          <w:sz w:val="27"/>
          <w:szCs w:val="27"/>
        </w:rPr>
        <w:t>. . . .</w:t>
      </w:r>
      <w:r w:rsidRPr="005A7414">
        <w:rPr>
          <w:rFonts w:ascii="Arial Narrow" w:hAnsi="Arial Narrow" w:cs="Arial"/>
          <w:sz w:val="27"/>
          <w:szCs w:val="27"/>
        </w:rPr>
        <w:t xml:space="preserve"> . .</w:t>
      </w:r>
      <w:r w:rsidRPr="005A7414">
        <w:rPr>
          <w:rFonts w:ascii="Arial Narrow" w:hAnsi="Arial Narrow"/>
          <w:sz w:val="27"/>
          <w:szCs w:val="27"/>
        </w:rPr>
        <w:t xml:space="preserve"> </w:t>
      </w:r>
      <w:r w:rsidRPr="005A7414">
        <w:rPr>
          <w:rFonts w:ascii="Arial Narrow" w:hAnsi="Arial Narrow" w:cs="Arial"/>
          <w:sz w:val="27"/>
          <w:szCs w:val="27"/>
        </w:rPr>
        <w:t>. . . . . . . . . . .</w:t>
      </w:r>
      <w:r w:rsidRPr="005A7414">
        <w:rPr>
          <w:rFonts w:ascii="Arial Narrow" w:hAnsi="Arial Narrow"/>
          <w:sz w:val="27"/>
          <w:szCs w:val="27"/>
        </w:rPr>
        <w:t xml:space="preserve"> </w:t>
      </w:r>
    </w:p>
    <w:p w:rsidR="00833900" w:rsidRPr="005A7414" w:rsidRDefault="00833900" w:rsidP="00A519EE">
      <w:pPr>
        <w:spacing w:after="0" w:line="360" w:lineRule="auto"/>
        <w:jc w:val="both"/>
        <w:rPr>
          <w:rFonts w:ascii="Arial Narrow" w:hAnsi="Arial Narrow" w:cs="Arial"/>
          <w:b/>
          <w:sz w:val="27"/>
          <w:szCs w:val="27"/>
        </w:rPr>
      </w:pPr>
    </w:p>
    <w:p w:rsidR="00833900" w:rsidRPr="005A7414" w:rsidRDefault="00833900" w:rsidP="00A519EE">
      <w:pPr>
        <w:spacing w:after="0" w:line="360" w:lineRule="auto"/>
        <w:ind w:firstLine="708"/>
        <w:jc w:val="both"/>
        <w:rPr>
          <w:rFonts w:ascii="Arial Narrow" w:hAnsi="Arial Narrow" w:cs="Arial"/>
          <w:sz w:val="27"/>
          <w:szCs w:val="27"/>
        </w:rPr>
      </w:pPr>
      <w:r w:rsidRPr="005A7414">
        <w:rPr>
          <w:rFonts w:ascii="Arial Narrow" w:hAnsi="Arial Narrow" w:cs="Arial"/>
          <w:b/>
          <w:sz w:val="27"/>
          <w:szCs w:val="27"/>
        </w:rPr>
        <w:t xml:space="preserve">TERCERO.-  </w:t>
      </w:r>
      <w:r w:rsidRPr="005A7414">
        <w:rPr>
          <w:rFonts w:ascii="Arial Narrow" w:hAnsi="Arial Narrow" w:cs="Arial"/>
          <w:sz w:val="27"/>
          <w:szCs w:val="27"/>
        </w:rPr>
        <w:t>Que  conforme a lo estipulado por el artículo 261 del Código de</w:t>
      </w:r>
    </w:p>
    <w:p w:rsidR="00833900" w:rsidRPr="005A7414" w:rsidRDefault="00833900" w:rsidP="00A519EE">
      <w:pPr>
        <w:spacing w:after="0" w:line="360" w:lineRule="auto"/>
        <w:jc w:val="both"/>
        <w:rPr>
          <w:rFonts w:ascii="Arial Narrow" w:hAnsi="Arial Narrow" w:cs="Arial"/>
          <w:sz w:val="27"/>
          <w:szCs w:val="27"/>
        </w:rPr>
      </w:pPr>
      <w:r w:rsidRPr="005A7414">
        <w:rPr>
          <w:rFonts w:ascii="Arial Narrow" w:hAnsi="Arial Narrow" w:cs="Arial"/>
          <w:sz w:val="27"/>
          <w:szCs w:val="27"/>
        </w:rPr>
        <w:t>Procedimiento y Justicia Administrativa para el Estado y los Municipios de Guanajuato, por tratarse de cuestiones de orden público, previamente al estudio del fondo, el Juzgador de oficio o a instancia de parte debe proceder al análisis de las causales de improcedencia previstas en este artículo. . . . . . . . . . . . . . . . . . . . . . . . .</w:t>
      </w:r>
      <w:r w:rsidRPr="005A7414">
        <w:rPr>
          <w:rFonts w:ascii="Arial Narrow" w:hAnsi="Arial Narrow"/>
          <w:sz w:val="27"/>
          <w:szCs w:val="27"/>
        </w:rPr>
        <w:t xml:space="preserve"> </w:t>
      </w:r>
    </w:p>
    <w:p w:rsidR="00833900" w:rsidRPr="005A7414" w:rsidRDefault="00833900" w:rsidP="00A519EE">
      <w:pPr>
        <w:spacing w:after="0" w:line="360" w:lineRule="auto"/>
        <w:jc w:val="both"/>
        <w:rPr>
          <w:rFonts w:ascii="Arial Narrow" w:hAnsi="Arial Narrow" w:cs="Arial"/>
          <w:sz w:val="27"/>
          <w:szCs w:val="27"/>
        </w:rPr>
      </w:pPr>
    </w:p>
    <w:p w:rsidR="00833900" w:rsidRPr="005A7414" w:rsidRDefault="00833900" w:rsidP="00A519EE">
      <w:pPr>
        <w:spacing w:after="0" w:line="360" w:lineRule="auto"/>
        <w:ind w:firstLine="708"/>
        <w:jc w:val="both"/>
        <w:rPr>
          <w:rFonts w:ascii="Arial Narrow" w:hAnsi="Arial Narrow"/>
          <w:sz w:val="27"/>
          <w:szCs w:val="27"/>
        </w:rPr>
      </w:pPr>
      <w:r w:rsidRPr="005A7414">
        <w:rPr>
          <w:rFonts w:ascii="Arial Narrow" w:hAnsi="Arial Narrow"/>
          <w:sz w:val="27"/>
          <w:szCs w:val="27"/>
        </w:rPr>
        <w:lastRenderedPageBreak/>
        <w:t>Las  autoridades en la contestación a la demanda</w:t>
      </w:r>
      <w:r w:rsidRPr="005A7414">
        <w:rPr>
          <w:rFonts w:ascii="Arial Narrow" w:hAnsi="Arial Narrow" w:cs="Arial"/>
          <w:sz w:val="27"/>
          <w:szCs w:val="27"/>
        </w:rPr>
        <w:t xml:space="preserve">, </w:t>
      </w:r>
      <w:r w:rsidRPr="005A7414">
        <w:rPr>
          <w:rFonts w:ascii="Arial Narrow" w:hAnsi="Arial Narrow"/>
          <w:sz w:val="27"/>
          <w:szCs w:val="27"/>
        </w:rPr>
        <w:t xml:space="preserve">hacen valer la causal de improcedencia prevista en el artículo 261, fracción I, relacionado con el 251 fracción I inciso a), </w:t>
      </w:r>
      <w:r w:rsidRPr="005A7414">
        <w:rPr>
          <w:rFonts w:ascii="Arial Narrow" w:hAnsi="Arial Narrow" w:cs="Arial"/>
          <w:sz w:val="27"/>
          <w:szCs w:val="27"/>
        </w:rPr>
        <w:t xml:space="preserve">del Código de Procedimiento y Justicia Administrativa, transcribe lo conducente; que el actor no acredita la afectación a sus derechos o bienes; que solo pueden intervenir el </w:t>
      </w:r>
      <w:r w:rsidRPr="005A7414">
        <w:rPr>
          <w:rFonts w:ascii="Arial Narrow" w:hAnsi="Arial Narrow"/>
          <w:sz w:val="27"/>
          <w:szCs w:val="27"/>
        </w:rPr>
        <w:t xml:space="preserve">proceso administrativo quienes tiene interés jurídico, es decir quien satisfaga la calidad establecida en el segundo párrafo del artículo 9 del citado código, el que indica que será </w:t>
      </w:r>
      <w:r w:rsidRPr="005A7414">
        <w:rPr>
          <w:rFonts w:ascii="Arial Narrow" w:hAnsi="Arial Narrow" w:cs="Arial"/>
          <w:sz w:val="27"/>
          <w:szCs w:val="27"/>
        </w:rPr>
        <w:t xml:space="preserve">interesado todo particular que tiene un interés jurídico respecto de un acto o procedimiento, por ostentar un derecho subjetivo o un interés legalmente protegido; </w:t>
      </w:r>
      <w:r w:rsidRPr="005A7414">
        <w:rPr>
          <w:rFonts w:ascii="Arial Narrow" w:hAnsi="Arial Narrow"/>
          <w:bCs/>
          <w:sz w:val="27"/>
          <w:szCs w:val="27"/>
        </w:rPr>
        <w:t xml:space="preserve">que </w:t>
      </w:r>
      <w:r w:rsidRPr="005A7414">
        <w:rPr>
          <w:rFonts w:ascii="Arial Narrow" w:hAnsi="Arial Narrow" w:cs="Arial"/>
          <w:sz w:val="27"/>
          <w:szCs w:val="27"/>
        </w:rPr>
        <w:t xml:space="preserve">al actor no le asiste ningún derecho que haya sido vulnerado, porque no acredita que cuenta con algún derecho que le permita estar en posibilidad de actualizar la prohibición establecida </w:t>
      </w:r>
      <w:r w:rsidRPr="005A7414">
        <w:rPr>
          <w:rFonts w:ascii="Arial Narrow" w:hAnsi="Arial Narrow"/>
          <w:sz w:val="27"/>
          <w:szCs w:val="27"/>
        </w:rPr>
        <w:t xml:space="preserve">en el artículo 67 fracción IX del Reglamento para el Funcionamiento de Establecimientos Comerciales. Causal de improcedencia que </w:t>
      </w:r>
      <w:r w:rsidRPr="005A7414">
        <w:rPr>
          <w:rFonts w:ascii="Arial Narrow" w:hAnsi="Arial Narrow"/>
          <w:b/>
          <w:sz w:val="27"/>
          <w:szCs w:val="27"/>
        </w:rPr>
        <w:t>NO SE CONFIGURA,</w:t>
      </w:r>
      <w:r w:rsidRPr="005A7414">
        <w:rPr>
          <w:rFonts w:ascii="Arial Narrow" w:hAnsi="Arial Narrow"/>
          <w:bCs/>
          <w:sz w:val="27"/>
          <w:szCs w:val="27"/>
        </w:rPr>
        <w:t xml:space="preserve"> en virtud de que la parte justiciable, por un lado, acredita su carácter de interesado, dado que los actos impugnados </w:t>
      </w:r>
      <w:r w:rsidRPr="005A7414">
        <w:rPr>
          <w:rFonts w:ascii="Arial Narrow" w:hAnsi="Arial Narrow" w:cs="Arial"/>
          <w:sz w:val="27"/>
          <w:szCs w:val="27"/>
        </w:rPr>
        <w:t xml:space="preserve">se encuentran dirigidos a su persona, de ese modo, como destinatario de los actos impugnados justifica su derecho subjetivo en el presente Juicio; y, por otro lado, </w:t>
      </w:r>
      <w:r w:rsidRPr="005A7414">
        <w:rPr>
          <w:rFonts w:ascii="Arial Narrow" w:hAnsi="Arial Narrow"/>
          <w:bCs/>
          <w:sz w:val="27"/>
          <w:szCs w:val="27"/>
        </w:rPr>
        <w:t xml:space="preserve">la visita de inspección no tiene por objeto la verificación de </w:t>
      </w:r>
      <w:r w:rsidRPr="005A7414">
        <w:rPr>
          <w:rFonts w:ascii="Arial Narrow" w:hAnsi="Arial Narrow" w:cs="Arial"/>
          <w:sz w:val="27"/>
          <w:szCs w:val="27"/>
        </w:rPr>
        <w:t xml:space="preserve">la falta de permiso </w:t>
      </w:r>
      <w:r w:rsidRPr="005A7414">
        <w:rPr>
          <w:rFonts w:ascii="Arial Narrow" w:hAnsi="Arial Narrow"/>
          <w:bCs/>
          <w:sz w:val="27"/>
          <w:szCs w:val="27"/>
        </w:rPr>
        <w:t>para m</w:t>
      </w:r>
      <w:r w:rsidR="00970397" w:rsidRPr="005A7414">
        <w:rPr>
          <w:rFonts w:ascii="Arial Narrow" w:hAnsi="Arial Narrow"/>
          <w:bCs/>
          <w:sz w:val="27"/>
          <w:szCs w:val="27"/>
        </w:rPr>
        <w:t>á</w:t>
      </w:r>
      <w:r w:rsidRPr="005A7414">
        <w:rPr>
          <w:rFonts w:ascii="Arial Narrow" w:hAnsi="Arial Narrow"/>
          <w:bCs/>
          <w:sz w:val="27"/>
          <w:szCs w:val="27"/>
        </w:rPr>
        <w:t>quinas</w:t>
      </w:r>
      <w:r w:rsidRPr="005A7414">
        <w:rPr>
          <w:rFonts w:ascii="Arial Narrow" w:hAnsi="Arial Narrow" w:cs="Arial"/>
          <w:sz w:val="27"/>
          <w:szCs w:val="27"/>
        </w:rPr>
        <w:t xml:space="preserve"> tragamonedas, sino que obedece a la prohibición de tener en un establecimiento de tienda de abarrotes, </w:t>
      </w:r>
      <w:r w:rsidRPr="005A7414">
        <w:rPr>
          <w:rFonts w:ascii="Arial Narrow" w:hAnsi="Arial Narrow"/>
          <w:sz w:val="27"/>
          <w:szCs w:val="27"/>
        </w:rPr>
        <w:t xml:space="preserve">funcionando o explotando máquinas que permiten jugar o apostar a cambio de la inserción de dinero, ficha o de algún dispositivo electrónico, en cualquiera de sus modalidades y el ganar un premio siempre está condicionado a un pago y a un resultado ajeno a la voluntad del jugador; de esta manera, </w:t>
      </w:r>
      <w:r w:rsidRPr="005A7414">
        <w:rPr>
          <w:rFonts w:ascii="Arial Narrow" w:hAnsi="Arial Narrow"/>
          <w:bCs/>
          <w:sz w:val="27"/>
          <w:szCs w:val="27"/>
        </w:rPr>
        <w:t xml:space="preserve">el permiso para explotar </w:t>
      </w:r>
      <w:r w:rsidRPr="005A7414">
        <w:rPr>
          <w:rFonts w:ascii="Arial Narrow" w:hAnsi="Arial Narrow"/>
          <w:sz w:val="27"/>
          <w:szCs w:val="27"/>
        </w:rPr>
        <w:t xml:space="preserve">máquinas tragamonedas de juegos de azar, no es el que origina el derecho subjetivo administrativo, sino que para efectos del proceso administrativo, este derecho que constituye el interés jurídico de la </w:t>
      </w:r>
      <w:r w:rsidRPr="005A7414">
        <w:rPr>
          <w:rFonts w:ascii="Arial Narrow" w:hAnsi="Arial Narrow"/>
          <w:bCs/>
          <w:sz w:val="27"/>
          <w:szCs w:val="27"/>
        </w:rPr>
        <w:t>parte actora para refutar de ileg</w:t>
      </w:r>
      <w:r w:rsidRPr="005A7414">
        <w:rPr>
          <w:rFonts w:ascii="Arial Narrow" w:hAnsi="Arial Narrow"/>
          <w:sz w:val="27"/>
          <w:szCs w:val="27"/>
        </w:rPr>
        <w:t>ales los actos impugnados</w:t>
      </w:r>
      <w:r w:rsidRPr="005A7414">
        <w:rPr>
          <w:rFonts w:ascii="Arial Narrow" w:hAnsi="Arial Narrow"/>
          <w:bCs/>
          <w:sz w:val="27"/>
          <w:szCs w:val="27"/>
        </w:rPr>
        <w:t xml:space="preserve">, se encuentra tutelado por los artículos 31 y 34, </w:t>
      </w:r>
      <w:r w:rsidRPr="005A7414">
        <w:rPr>
          <w:rFonts w:ascii="Arial Narrow" w:hAnsi="Arial Narrow" w:cs="Arial"/>
          <w:sz w:val="27"/>
          <w:szCs w:val="27"/>
        </w:rPr>
        <w:t xml:space="preserve">del Reglamento para el Funcionamiento de Establecimientos Comerciales y de Servicios en el Municipio de León, Guanajuato y 208 del Código de Procedimiento y Justicia Administrativa para el Estado y los Municipios de Guanajuato; lo anterior es así porque, el citado artículo 31 tutela a favor del justiciable el derecho subjetivo administrativo en el </w:t>
      </w:r>
      <w:r w:rsidRPr="005A7414">
        <w:rPr>
          <w:rFonts w:ascii="Arial Narrow" w:hAnsi="Arial Narrow" w:cs="Arial"/>
          <w:sz w:val="27"/>
          <w:szCs w:val="27"/>
        </w:rPr>
        <w:lastRenderedPageBreak/>
        <w:t xml:space="preserve">sentido de que en la </w:t>
      </w:r>
      <w:r w:rsidRPr="005A7414">
        <w:rPr>
          <w:rFonts w:ascii="Arial Narrow" w:hAnsi="Arial Narrow"/>
          <w:sz w:val="27"/>
          <w:szCs w:val="27"/>
        </w:rPr>
        <w:t xml:space="preserve">práctica de </w:t>
      </w:r>
      <w:r w:rsidRPr="005A7414">
        <w:rPr>
          <w:rFonts w:ascii="Arial Narrow" w:hAnsi="Arial Narrow" w:cs="Arial"/>
          <w:sz w:val="27"/>
          <w:szCs w:val="27"/>
        </w:rPr>
        <w:t xml:space="preserve">toda </w:t>
      </w:r>
      <w:r w:rsidRPr="005A7414">
        <w:rPr>
          <w:rFonts w:ascii="Arial Narrow" w:hAnsi="Arial Narrow"/>
          <w:sz w:val="27"/>
          <w:szCs w:val="27"/>
        </w:rPr>
        <w:t xml:space="preserve">visita de inspección, debe mediar previamente orden por escrito debidamente fundada y motivada, suscrita por el Director de Fiscalización y Control; el referido artículo 34 le tutela el derecho a que de la visita de inspección se levante un acta circunstanciada con las formalidades establecidas por dicho numeral y el aludido artículo 208, entre otros derechos, le protege el de que </w:t>
      </w:r>
      <w:r w:rsidRPr="005A7414">
        <w:rPr>
          <w:rFonts w:ascii="Arial Narrow" w:hAnsi="Arial Narrow" w:cs="Arial"/>
          <w:sz w:val="27"/>
          <w:szCs w:val="27"/>
        </w:rPr>
        <w:t>los visitadores que en ella intervengan se identifiquen ante la persona con quien se entienda la diligencia, con credencial o documento vigente con fotografía expedido por la autoridad administrativa competente, que los acredite legalmente para desempeñar su función.</w:t>
      </w:r>
      <w:r w:rsidRPr="005A7414">
        <w:rPr>
          <w:rFonts w:ascii="Arial Narrow" w:hAnsi="Arial Narrow"/>
          <w:sz w:val="27"/>
          <w:szCs w:val="27"/>
        </w:rPr>
        <w:t xml:space="preserve"> Bajo la perspectiva de estos preceptos legales, se deduce que </w:t>
      </w:r>
      <w:r w:rsidRPr="005A7414">
        <w:rPr>
          <w:rFonts w:ascii="Arial Narrow" w:hAnsi="Arial Narrow" w:cs="Arial"/>
          <w:sz w:val="27"/>
          <w:szCs w:val="27"/>
        </w:rPr>
        <w:t>la parte justiciable</w:t>
      </w:r>
      <w:r w:rsidRPr="005A7414">
        <w:rPr>
          <w:rFonts w:ascii="Arial Narrow" w:hAnsi="Arial Narrow"/>
          <w:sz w:val="27"/>
          <w:szCs w:val="27"/>
        </w:rPr>
        <w:t xml:space="preserve"> cuenta con interés jurídico y en consecuencia se encuentra legitimada para impugnar los actos administrativos señalados en su demanda, pues i</w:t>
      </w:r>
      <w:r w:rsidRPr="005A7414">
        <w:rPr>
          <w:rFonts w:ascii="Arial Narrow" w:hAnsi="Arial Narrow" w:cs="Arial"/>
          <w:sz w:val="27"/>
          <w:szCs w:val="27"/>
        </w:rPr>
        <w:t>nciden en su esfera de derechos</w:t>
      </w:r>
      <w:r w:rsidRPr="005A7414">
        <w:rPr>
          <w:rFonts w:ascii="Arial Narrow" w:hAnsi="Arial Narrow"/>
          <w:sz w:val="27"/>
          <w:szCs w:val="27"/>
        </w:rPr>
        <w:t xml:space="preserve">, por las razones expresadas en los subsecuentes considerandos. </w:t>
      </w:r>
      <w:r w:rsidRPr="005A7414">
        <w:rPr>
          <w:rFonts w:ascii="Arial Narrow" w:hAnsi="Arial Narrow" w:cs="Arial"/>
          <w:sz w:val="27"/>
          <w:szCs w:val="27"/>
        </w:rPr>
        <w:t>. . . . . . .</w:t>
      </w:r>
      <w:r w:rsidR="008C3DE4" w:rsidRPr="005A7414">
        <w:rPr>
          <w:rFonts w:ascii="Arial Narrow" w:hAnsi="Arial Narrow" w:cs="Arial"/>
          <w:sz w:val="27"/>
          <w:szCs w:val="27"/>
        </w:rPr>
        <w:t xml:space="preserve"> </w:t>
      </w:r>
      <w:r w:rsidRPr="005A7414">
        <w:rPr>
          <w:rFonts w:ascii="Arial Narrow" w:hAnsi="Arial Narrow"/>
          <w:bCs/>
          <w:sz w:val="27"/>
          <w:szCs w:val="27"/>
        </w:rPr>
        <w:t xml:space="preserve">. . . . . . . . </w:t>
      </w:r>
      <w:r w:rsidR="008C3DE4" w:rsidRPr="005A7414">
        <w:rPr>
          <w:rFonts w:ascii="Arial Narrow" w:hAnsi="Arial Narrow"/>
          <w:sz w:val="27"/>
          <w:szCs w:val="27"/>
        </w:rPr>
        <w:t xml:space="preserve">. </w:t>
      </w:r>
      <w:r w:rsidR="008C3DE4" w:rsidRPr="005A7414">
        <w:rPr>
          <w:rFonts w:ascii="Arial Narrow" w:hAnsi="Arial Narrow" w:cs="Arial"/>
          <w:sz w:val="27"/>
          <w:szCs w:val="27"/>
        </w:rPr>
        <w:t xml:space="preserve">. . . .  . . . </w:t>
      </w:r>
      <w:r w:rsidR="008C3DE4" w:rsidRPr="005A7414">
        <w:rPr>
          <w:rFonts w:ascii="Arial Narrow" w:hAnsi="Arial Narrow"/>
          <w:bCs/>
          <w:sz w:val="27"/>
          <w:szCs w:val="27"/>
        </w:rPr>
        <w:t>. . . . . . . .</w:t>
      </w:r>
      <w:r w:rsidR="008C3DE4" w:rsidRPr="005A7414">
        <w:rPr>
          <w:rFonts w:ascii="Arial Narrow" w:hAnsi="Arial Narrow"/>
          <w:sz w:val="27"/>
          <w:szCs w:val="27"/>
        </w:rPr>
        <w:t xml:space="preserve"> . </w:t>
      </w:r>
      <w:r w:rsidR="008C3DE4" w:rsidRPr="005A7414">
        <w:rPr>
          <w:rFonts w:ascii="Arial Narrow" w:hAnsi="Arial Narrow" w:cs="Arial"/>
          <w:sz w:val="27"/>
          <w:szCs w:val="27"/>
        </w:rPr>
        <w:t xml:space="preserve">. . . . . . . </w:t>
      </w:r>
      <w:r w:rsidR="008C3DE4" w:rsidRPr="005A7414">
        <w:rPr>
          <w:rFonts w:ascii="Arial Narrow" w:hAnsi="Arial Narrow"/>
          <w:bCs/>
          <w:sz w:val="27"/>
          <w:szCs w:val="27"/>
        </w:rPr>
        <w:t xml:space="preserve">. </w:t>
      </w:r>
    </w:p>
    <w:p w:rsidR="00833900" w:rsidRPr="005A7414" w:rsidRDefault="00833900" w:rsidP="00A519EE">
      <w:pPr>
        <w:spacing w:after="0" w:line="360" w:lineRule="auto"/>
        <w:jc w:val="both"/>
        <w:rPr>
          <w:rFonts w:ascii="Arial Narrow" w:hAnsi="Arial Narrow" w:cs="Arial"/>
          <w:sz w:val="27"/>
          <w:szCs w:val="27"/>
        </w:rPr>
      </w:pPr>
    </w:p>
    <w:p w:rsidR="00833900" w:rsidRPr="005A7414" w:rsidRDefault="00833900" w:rsidP="00A519EE">
      <w:pPr>
        <w:spacing w:after="0" w:line="360" w:lineRule="auto"/>
        <w:ind w:firstLine="851"/>
        <w:jc w:val="both"/>
        <w:rPr>
          <w:rFonts w:ascii="Arial Narrow" w:hAnsi="Arial Narrow"/>
          <w:sz w:val="27"/>
          <w:szCs w:val="27"/>
        </w:rPr>
      </w:pPr>
      <w:r w:rsidRPr="005A7414">
        <w:rPr>
          <w:rFonts w:ascii="Arial Narrow" w:hAnsi="Arial Narrow" w:cs="Arial"/>
          <w:sz w:val="27"/>
          <w:szCs w:val="27"/>
        </w:rPr>
        <w:t xml:space="preserve">Asimismo, dichas autoridades </w:t>
      </w:r>
      <w:r w:rsidRPr="005A7414">
        <w:rPr>
          <w:rFonts w:ascii="Arial Narrow" w:hAnsi="Arial Narrow"/>
          <w:sz w:val="27"/>
          <w:szCs w:val="27"/>
        </w:rPr>
        <w:t>en la contestación a la demanda aducen  que el demandado se limita en términos generales a expresar que los actos violentan en su perjuicio los artículos 137 fracción VII y 208 del referido</w:t>
      </w:r>
      <w:r w:rsidRPr="005A7414">
        <w:rPr>
          <w:rFonts w:ascii="Arial Narrow" w:hAnsi="Arial Narrow" w:cs="Arial"/>
          <w:sz w:val="27"/>
          <w:szCs w:val="27"/>
        </w:rPr>
        <w:t xml:space="preserve"> Código de Procedimiento y Justicia Administrativa y que el actuar de la autoridad es carente de legalidad y no basta la expresión de un acto perjudicial, sino acreditar la afectación en concreto</w:t>
      </w:r>
      <w:r w:rsidRPr="005A7414">
        <w:rPr>
          <w:rFonts w:ascii="Arial Narrow" w:hAnsi="Arial Narrow"/>
          <w:sz w:val="27"/>
          <w:szCs w:val="27"/>
        </w:rPr>
        <w:t xml:space="preserve">; y, tomando esta argumentación en el sentido de que la demanda carece de conceptos de impugnación, se procede al estudio de la causal de improcedencia prevista en el artículo 261, fracción VII, en relación con el 265, fracción VII, ambos del referido Código de Procedimiento y Justicia Administrativa, </w:t>
      </w:r>
      <w:r w:rsidR="00970397" w:rsidRPr="005A7414">
        <w:rPr>
          <w:rFonts w:ascii="Arial Narrow" w:hAnsi="Arial Narrow"/>
          <w:sz w:val="27"/>
          <w:szCs w:val="27"/>
        </w:rPr>
        <w:t xml:space="preserve">conforme al cual los conceptos de impugnación son un requisito de la demanda. </w:t>
      </w:r>
      <w:r w:rsidRPr="005A7414">
        <w:rPr>
          <w:rFonts w:ascii="Arial Narrow" w:hAnsi="Arial Narrow"/>
          <w:sz w:val="27"/>
          <w:szCs w:val="27"/>
        </w:rPr>
        <w:t xml:space="preserve"> Causal de improcedencia que </w:t>
      </w:r>
      <w:r w:rsidRPr="005A7414">
        <w:rPr>
          <w:rFonts w:ascii="Arial Narrow" w:hAnsi="Arial Narrow"/>
          <w:b/>
          <w:sz w:val="27"/>
          <w:szCs w:val="27"/>
        </w:rPr>
        <w:t>NO SE CONFIGURA,</w:t>
      </w:r>
      <w:r w:rsidRPr="005A7414">
        <w:rPr>
          <w:rFonts w:ascii="Arial Narrow" w:hAnsi="Arial Narrow"/>
          <w:bCs/>
          <w:sz w:val="27"/>
          <w:szCs w:val="27"/>
        </w:rPr>
        <w:t xml:space="preserve"> en virtud de que la parte actora conforme a la técnica jurídica en el proceso administrativo, sí expresa conceptos de impugnación, en el sentido de que la orden de inspección se emitió con espacios en blanco y fueron llenados por el inspector, por lo que dicho acto carece de legalidad; además, expone razonamientos lógicos y jurídicos del por qué estima ilegales los actos combatidos y se dirigen a desvirtuar la presunción de legalidad de los mismos </w:t>
      </w:r>
      <w:r w:rsidRPr="005A7414">
        <w:rPr>
          <w:rFonts w:ascii="Arial Narrow" w:hAnsi="Arial Narrow"/>
          <w:bCs/>
          <w:sz w:val="27"/>
          <w:szCs w:val="27"/>
        </w:rPr>
        <w:lastRenderedPageBreak/>
        <w:t xml:space="preserve">e indica los preceptos legales violados en su perjuicio, manifestando las razones del por qué se da la vulneración de esos preceptos. . . . . . </w:t>
      </w:r>
      <w:r w:rsidR="00494190" w:rsidRPr="005A7414">
        <w:rPr>
          <w:rFonts w:ascii="Arial Narrow" w:hAnsi="Arial Narrow"/>
          <w:sz w:val="27"/>
          <w:szCs w:val="27"/>
        </w:rPr>
        <w:t xml:space="preserve">. . . . . . . . . . . . . . . . . . . . . . . </w:t>
      </w:r>
    </w:p>
    <w:p w:rsidR="00833900" w:rsidRPr="005A7414" w:rsidRDefault="00833900" w:rsidP="00A519EE">
      <w:pPr>
        <w:spacing w:after="0" w:line="360" w:lineRule="auto"/>
        <w:jc w:val="both"/>
        <w:rPr>
          <w:rFonts w:ascii="Arial Narrow" w:hAnsi="Arial Narrow"/>
          <w:sz w:val="27"/>
          <w:szCs w:val="27"/>
        </w:rPr>
      </w:pPr>
    </w:p>
    <w:p w:rsidR="00833900" w:rsidRPr="005A7414" w:rsidRDefault="00833900" w:rsidP="00A519EE">
      <w:pPr>
        <w:spacing w:after="0" w:line="360" w:lineRule="auto"/>
        <w:ind w:firstLine="567"/>
        <w:jc w:val="both"/>
        <w:rPr>
          <w:rFonts w:ascii="Arial Narrow" w:hAnsi="Arial Narrow" w:cs="Arial Narrow"/>
          <w:sz w:val="27"/>
          <w:szCs w:val="27"/>
        </w:rPr>
      </w:pPr>
      <w:r w:rsidRPr="005A7414">
        <w:rPr>
          <w:rFonts w:ascii="Arial Narrow" w:hAnsi="Arial Narrow" w:cs="Arial Narrow"/>
          <w:sz w:val="27"/>
          <w:szCs w:val="27"/>
        </w:rPr>
        <w:t xml:space="preserve">Por otra parte, las </w:t>
      </w:r>
      <w:r w:rsidRPr="005A7414">
        <w:rPr>
          <w:rFonts w:ascii="Arial Narrow" w:hAnsi="Arial Narrow" w:cs="Arial"/>
          <w:sz w:val="27"/>
          <w:szCs w:val="27"/>
        </w:rPr>
        <w:t>autoridades</w:t>
      </w:r>
      <w:r w:rsidRPr="005A7414">
        <w:rPr>
          <w:rFonts w:ascii="Arial Narrow" w:hAnsi="Arial Narrow" w:cs="Arial Narrow"/>
          <w:sz w:val="27"/>
          <w:szCs w:val="27"/>
        </w:rPr>
        <w:t xml:space="preserve"> en la contestación de la demanda, oponen la excepción Nom Mutati Libeli, para el efecto de que una vez desahogada la etapa de contestación a la demanda, las posibles modificaciones o ampliaciones que haga la parte actora no sean consideradas en el presente juicio; se estima que esta excepción no opera en el proceso administrativo, en razón de que cuando se actualiza alguna de las hipótesis jurídicas contempladas por el artículo 284 del multicitado Código de Procedimiento y Justicia Administrativa, el juzgador se encuentra constreñido a conceder y respetar el derecho de ampliar la demanda, pues de no hacerlo así, se incurre en una violación de naturaleza procesal. . . . . . . .</w:t>
      </w:r>
      <w:r w:rsidR="00494190" w:rsidRPr="005A7414">
        <w:rPr>
          <w:rFonts w:ascii="Arial Narrow" w:hAnsi="Arial Narrow"/>
          <w:sz w:val="27"/>
          <w:szCs w:val="27"/>
        </w:rPr>
        <w:t xml:space="preserve"> </w:t>
      </w:r>
    </w:p>
    <w:p w:rsidR="00833900" w:rsidRPr="005A7414" w:rsidRDefault="00833900" w:rsidP="00A519EE">
      <w:pPr>
        <w:spacing w:after="0" w:line="360" w:lineRule="auto"/>
        <w:jc w:val="both"/>
        <w:rPr>
          <w:rFonts w:ascii="Arial Narrow" w:hAnsi="Arial Narrow"/>
          <w:sz w:val="27"/>
          <w:szCs w:val="27"/>
        </w:rPr>
      </w:pPr>
    </w:p>
    <w:p w:rsidR="00833900" w:rsidRPr="005A7414" w:rsidRDefault="00833900" w:rsidP="00A519EE">
      <w:pPr>
        <w:spacing w:after="0" w:line="360" w:lineRule="auto"/>
        <w:ind w:firstLine="708"/>
        <w:jc w:val="both"/>
        <w:rPr>
          <w:rFonts w:ascii="Arial Narrow" w:hAnsi="Arial Narrow" w:cs="Arial"/>
          <w:sz w:val="27"/>
          <w:szCs w:val="27"/>
        </w:rPr>
      </w:pPr>
      <w:r w:rsidRPr="005A7414">
        <w:rPr>
          <w:rFonts w:ascii="Arial Narrow" w:hAnsi="Arial Narrow" w:cs="Arial"/>
          <w:sz w:val="27"/>
          <w:szCs w:val="27"/>
        </w:rPr>
        <w:t xml:space="preserve">Ante la inoperancia de estas causales de improcedencia, así como de la referida excepción y advirtiéndose de autos que no se actualiza ninguna otra de las previstas </w:t>
      </w:r>
      <w:r w:rsidRPr="005A7414">
        <w:rPr>
          <w:rFonts w:ascii="Arial Narrow" w:hAnsi="Arial Narrow"/>
          <w:bCs/>
          <w:sz w:val="27"/>
          <w:szCs w:val="27"/>
        </w:rPr>
        <w:t>en las diversas fracciones d</w:t>
      </w:r>
      <w:r w:rsidRPr="005A7414">
        <w:rPr>
          <w:rFonts w:ascii="Arial Narrow" w:hAnsi="Arial Narrow" w:cs="Arial"/>
          <w:sz w:val="27"/>
          <w:szCs w:val="27"/>
        </w:rPr>
        <w:t>el citado artículo</w:t>
      </w:r>
      <w:r w:rsidRPr="005A7414">
        <w:rPr>
          <w:rFonts w:ascii="Arial Narrow" w:hAnsi="Arial Narrow"/>
          <w:sz w:val="27"/>
          <w:szCs w:val="27"/>
        </w:rPr>
        <w:t xml:space="preserve"> 261, en el siguiente considerando se procede al estudio de los conceptos de impugnación. . . .</w:t>
      </w:r>
      <w:r w:rsidRPr="005A7414">
        <w:rPr>
          <w:rFonts w:ascii="Arial Narrow" w:hAnsi="Arial Narrow" w:cs="Arial"/>
          <w:sz w:val="27"/>
          <w:szCs w:val="27"/>
        </w:rPr>
        <w:t xml:space="preserve"> . . . . . . . . </w:t>
      </w:r>
    </w:p>
    <w:p w:rsidR="00833900" w:rsidRPr="005A7414" w:rsidRDefault="00833900" w:rsidP="00A519EE">
      <w:pPr>
        <w:spacing w:after="0" w:line="360" w:lineRule="auto"/>
        <w:jc w:val="both"/>
        <w:rPr>
          <w:rFonts w:ascii="Arial Narrow" w:hAnsi="Arial Narrow" w:cs="Arial"/>
          <w:sz w:val="27"/>
          <w:szCs w:val="27"/>
        </w:rPr>
      </w:pPr>
    </w:p>
    <w:p w:rsidR="00833900" w:rsidRPr="005A7414" w:rsidRDefault="00833900" w:rsidP="00A519EE">
      <w:pPr>
        <w:spacing w:after="0" w:line="360" w:lineRule="auto"/>
        <w:ind w:firstLine="708"/>
        <w:jc w:val="both"/>
        <w:rPr>
          <w:rFonts w:ascii="Arial Narrow" w:hAnsi="Arial Narrow" w:cs="Arial"/>
          <w:bCs/>
          <w:sz w:val="27"/>
          <w:szCs w:val="27"/>
        </w:rPr>
      </w:pPr>
      <w:r w:rsidRPr="005A7414">
        <w:rPr>
          <w:rFonts w:ascii="Arial Narrow" w:hAnsi="Arial Narrow" w:cs="Arial"/>
          <w:b/>
          <w:bCs/>
          <w:sz w:val="27"/>
          <w:szCs w:val="27"/>
        </w:rPr>
        <w:t xml:space="preserve">CUARTO.- </w:t>
      </w:r>
      <w:r w:rsidRPr="005A7414">
        <w:rPr>
          <w:rFonts w:ascii="Arial Narrow" w:hAnsi="Arial Narrow" w:cs="Arial"/>
          <w:bCs/>
          <w:sz w:val="27"/>
          <w:szCs w:val="27"/>
        </w:rPr>
        <w:t xml:space="preserve">Que el actor en el inciso A)  de los conceptos de impugnación de </w:t>
      </w:r>
    </w:p>
    <w:p w:rsidR="00833900" w:rsidRPr="005A7414" w:rsidRDefault="00833900" w:rsidP="00A519EE">
      <w:pPr>
        <w:spacing w:after="0" w:line="360" w:lineRule="auto"/>
        <w:jc w:val="both"/>
        <w:rPr>
          <w:rFonts w:ascii="Arial Narrow" w:hAnsi="Arial Narrow" w:cs="Arial"/>
          <w:sz w:val="27"/>
          <w:szCs w:val="27"/>
        </w:rPr>
      </w:pPr>
      <w:r w:rsidRPr="005A7414">
        <w:rPr>
          <w:rFonts w:ascii="Arial Narrow" w:hAnsi="Arial Narrow" w:cs="Arial"/>
          <w:bCs/>
          <w:sz w:val="27"/>
          <w:szCs w:val="27"/>
        </w:rPr>
        <w:t>la demanda aduce que</w:t>
      </w:r>
      <w:r w:rsidRPr="005A7414">
        <w:rPr>
          <w:rFonts w:ascii="Arial Narrow" w:hAnsi="Arial Narrow" w:cs="Arial"/>
          <w:sz w:val="27"/>
          <w:szCs w:val="27"/>
        </w:rPr>
        <w:t xml:space="preserve"> la orden de inspección es el acto principal del procedimiento combatido y le causa agravio, toda vez que no cumple con los requisitos establecidos por los artículos 16 de </w:t>
      </w:r>
      <w:smartTag w:uri="urn:schemas-microsoft-com:office:smarttags" w:element="PersonName">
        <w:smartTagPr>
          <w:attr w:name="ProductID" w:val="la Constituci￳n Pol￭tica"/>
        </w:smartTagPr>
        <w:r w:rsidRPr="005A7414">
          <w:rPr>
            <w:rFonts w:ascii="Arial Narrow" w:hAnsi="Arial Narrow" w:cs="Arial"/>
            <w:sz w:val="27"/>
            <w:szCs w:val="27"/>
          </w:rPr>
          <w:t>la Constitución Política</w:t>
        </w:r>
      </w:smartTag>
      <w:r w:rsidRPr="005A7414">
        <w:rPr>
          <w:rFonts w:ascii="Arial Narrow" w:hAnsi="Arial Narrow" w:cs="Arial"/>
          <w:sz w:val="27"/>
          <w:szCs w:val="27"/>
        </w:rPr>
        <w:t xml:space="preserve"> de los Estados Unidos Mexicanos y 31 del Reglamento para el Funcionamiento de Establecimiento Comerciales y de Servicios en el Municipio de León, Guanajuato, en relación con los artículos 137, fracción VII y 208 del Código de Procedimiento y Justicia Administrativa para el Estado y los Municipios de Guanajuato, aplicado de manera supletoria al citado reglamento, ello acorde a su artículo 74, que se advierte que la orden de inspección fue concebida en tiempo distinto de la posible designación por parte de la autoridad competente, al apreciarse espacios en blanco, mismos que fueron llenados por distinta letra y que corresponden al propietario del establecimiento, domicilio, designación de inspectores, habilitación de fecha y hora </w:t>
      </w:r>
      <w:r w:rsidRPr="005A7414">
        <w:rPr>
          <w:rFonts w:ascii="Arial Narrow" w:hAnsi="Arial Narrow" w:cs="Arial"/>
          <w:sz w:val="27"/>
          <w:szCs w:val="27"/>
        </w:rPr>
        <w:lastRenderedPageBreak/>
        <w:t xml:space="preserve">en que se ha de practicar, así como su fecha de emisión, resultando ilógico que la autoridad competente emita un documento de esa naturaleza con distintos tipos de letra, recayendo dicha presunción en que tales espacios en blanco fueron llenados por los Inspectores y no así por el Director de Fiscalización y Control. </w:t>
      </w:r>
      <w:r w:rsidRPr="005A7414">
        <w:rPr>
          <w:rFonts w:ascii="Arial Narrow" w:hAnsi="Arial Narrow"/>
          <w:sz w:val="27"/>
          <w:szCs w:val="27"/>
        </w:rPr>
        <w:t xml:space="preserve">En tanto, que el Director de Fiscalización y Control en la contestación de </w:t>
      </w:r>
      <w:r w:rsidR="003524C7" w:rsidRPr="005A7414">
        <w:rPr>
          <w:rFonts w:ascii="Arial Narrow" w:hAnsi="Arial Narrow" w:cs="Arial"/>
          <w:sz w:val="27"/>
          <w:szCs w:val="27"/>
        </w:rPr>
        <w:t xml:space="preserve">demanda </w:t>
      </w:r>
      <w:r w:rsidRPr="005A7414">
        <w:rPr>
          <w:rFonts w:ascii="Arial Narrow" w:hAnsi="Arial Narrow"/>
          <w:sz w:val="27"/>
          <w:szCs w:val="27"/>
        </w:rPr>
        <w:t xml:space="preserve">aduce que es competente y que la facultad que ejerce se encuentra contemplada en el artículo 31 </w:t>
      </w:r>
      <w:r w:rsidRPr="005A7414">
        <w:rPr>
          <w:rFonts w:ascii="Arial Narrow" w:hAnsi="Arial Narrow" w:cs="Arial"/>
          <w:sz w:val="27"/>
          <w:szCs w:val="27"/>
        </w:rPr>
        <w:t xml:space="preserve">del Reglamento para el Funcionamiento de Establecimientos Comerciales y de Servicios en el Municipio de León, Guanajuato. </w:t>
      </w:r>
      <w:r w:rsidRPr="005A7414">
        <w:rPr>
          <w:rFonts w:ascii="Arial Narrow" w:hAnsi="Arial Narrow"/>
          <w:sz w:val="27"/>
          <w:szCs w:val="27"/>
        </w:rPr>
        <w:t xml:space="preserve">. </w:t>
      </w:r>
      <w:r w:rsidRPr="005A7414">
        <w:rPr>
          <w:rFonts w:ascii="Arial Narrow" w:hAnsi="Arial Narrow" w:cs="Arial"/>
          <w:sz w:val="27"/>
          <w:szCs w:val="27"/>
        </w:rPr>
        <w:t xml:space="preserve">. . </w:t>
      </w:r>
      <w:r w:rsidRPr="005A7414">
        <w:rPr>
          <w:rFonts w:ascii="Arial Narrow" w:hAnsi="Arial Narrow"/>
          <w:sz w:val="27"/>
          <w:szCs w:val="27"/>
        </w:rPr>
        <w:t xml:space="preserve">. </w:t>
      </w:r>
      <w:r w:rsidRPr="005A7414">
        <w:rPr>
          <w:rFonts w:ascii="Arial Narrow" w:hAnsi="Arial Narrow"/>
          <w:bCs/>
          <w:sz w:val="27"/>
          <w:szCs w:val="27"/>
        </w:rPr>
        <w:t>. . . . . . . . . .  . . . . . . . . . . . . . . .</w:t>
      </w:r>
      <w:r w:rsidR="00494190" w:rsidRPr="005A7414">
        <w:rPr>
          <w:rFonts w:ascii="Arial Narrow" w:hAnsi="Arial Narrow"/>
          <w:sz w:val="27"/>
          <w:szCs w:val="27"/>
        </w:rPr>
        <w:t xml:space="preserve"> </w:t>
      </w:r>
    </w:p>
    <w:p w:rsidR="00833900" w:rsidRPr="005A7414" w:rsidRDefault="00833900" w:rsidP="00A519EE">
      <w:pPr>
        <w:spacing w:after="0" w:line="360" w:lineRule="auto"/>
        <w:jc w:val="both"/>
        <w:rPr>
          <w:rFonts w:ascii="Arial Narrow" w:hAnsi="Arial Narrow" w:cs="Arial"/>
          <w:sz w:val="27"/>
          <w:szCs w:val="27"/>
        </w:rPr>
      </w:pPr>
    </w:p>
    <w:p w:rsidR="00833900" w:rsidRPr="005A7414" w:rsidRDefault="00833900" w:rsidP="00A519EE">
      <w:pPr>
        <w:spacing w:after="0" w:line="360" w:lineRule="auto"/>
        <w:ind w:firstLine="708"/>
        <w:jc w:val="both"/>
        <w:rPr>
          <w:rFonts w:ascii="Arial Narrow" w:hAnsi="Arial Narrow" w:cs="Arial"/>
          <w:sz w:val="27"/>
          <w:szCs w:val="27"/>
        </w:rPr>
      </w:pPr>
      <w:r w:rsidRPr="005A7414">
        <w:rPr>
          <w:rFonts w:ascii="Arial Narrow" w:hAnsi="Arial Narrow" w:cs="Arial"/>
          <w:sz w:val="27"/>
          <w:szCs w:val="27"/>
        </w:rPr>
        <w:t xml:space="preserve">Concepto de impugnación que resulta  </w:t>
      </w:r>
      <w:r w:rsidRPr="005A7414">
        <w:rPr>
          <w:rFonts w:ascii="Arial Narrow" w:hAnsi="Arial Narrow" w:cs="Arial"/>
          <w:b/>
          <w:sz w:val="27"/>
          <w:szCs w:val="27"/>
        </w:rPr>
        <w:t xml:space="preserve">FUNDADO, </w:t>
      </w:r>
      <w:r w:rsidRPr="005A7414">
        <w:rPr>
          <w:rFonts w:ascii="Arial Narrow" w:hAnsi="Arial Narrow" w:cs="Arial"/>
          <w:sz w:val="27"/>
          <w:szCs w:val="27"/>
        </w:rPr>
        <w:t xml:space="preserve">en mérito de lo siguiente: </w:t>
      </w:r>
    </w:p>
    <w:p w:rsidR="00833900" w:rsidRPr="005A7414" w:rsidRDefault="00833900" w:rsidP="00A519EE">
      <w:pPr>
        <w:spacing w:after="0" w:line="360" w:lineRule="auto"/>
        <w:jc w:val="both"/>
        <w:rPr>
          <w:rFonts w:ascii="Arial Narrow" w:hAnsi="Arial Narrow" w:cs="Arial"/>
          <w:sz w:val="27"/>
          <w:szCs w:val="27"/>
        </w:rPr>
      </w:pPr>
    </w:p>
    <w:p w:rsidR="00833900" w:rsidRPr="005A7414" w:rsidRDefault="00833900" w:rsidP="00A519EE">
      <w:pPr>
        <w:spacing w:after="0" w:line="360" w:lineRule="auto"/>
        <w:ind w:firstLine="708"/>
        <w:jc w:val="both"/>
        <w:rPr>
          <w:rFonts w:ascii="Arial Narrow" w:hAnsi="Arial Narrow" w:cs="Arial"/>
          <w:sz w:val="27"/>
          <w:szCs w:val="27"/>
        </w:rPr>
      </w:pPr>
      <w:r w:rsidRPr="005A7414">
        <w:rPr>
          <w:rFonts w:ascii="Arial Narrow" w:hAnsi="Arial Narrow" w:cs="Arial"/>
          <w:sz w:val="27"/>
          <w:szCs w:val="27"/>
        </w:rPr>
        <w:t>C</w:t>
      </w:r>
      <w:r w:rsidRPr="005A7414">
        <w:rPr>
          <w:rFonts w:ascii="Arial Narrow" w:hAnsi="Arial Narrow"/>
          <w:sz w:val="27"/>
          <w:szCs w:val="27"/>
        </w:rPr>
        <w:t xml:space="preserve">onforme a lo establecido por el artículo 31 del Reglamento para el Funcionamiento de Establecimientos Comerciales y de Servicios en el Municipio de León, Guanajuato, en </w:t>
      </w:r>
      <w:r w:rsidRPr="005A7414">
        <w:rPr>
          <w:rFonts w:ascii="Arial Narrow" w:hAnsi="Arial Narrow" w:cs="Arial"/>
          <w:sz w:val="27"/>
          <w:szCs w:val="27"/>
        </w:rPr>
        <w:t xml:space="preserve">toda visita de inspección que se practique, deberá mediar previamente orden por escrito debidamente fundada y motivada, </w:t>
      </w:r>
      <w:r w:rsidRPr="005A7414">
        <w:rPr>
          <w:rFonts w:ascii="Arial Narrow" w:hAnsi="Arial Narrow"/>
          <w:sz w:val="27"/>
          <w:szCs w:val="27"/>
        </w:rPr>
        <w:t>suscrita por el Director de Fiscalización y Control</w:t>
      </w:r>
      <w:r w:rsidRPr="005A7414">
        <w:rPr>
          <w:rFonts w:ascii="Arial Narrow" w:hAnsi="Arial Narrow" w:cs="Arial"/>
          <w:sz w:val="27"/>
          <w:szCs w:val="27"/>
        </w:rPr>
        <w:t xml:space="preserve">; sin embargo, este numeral se limita a contemplar dos requisitos que debe contener la orden de inspección: que se emita fundada y motivada; y, por autoridad competente. De ahí, que en </w:t>
      </w:r>
      <w:r w:rsidRPr="005A7414">
        <w:rPr>
          <w:rFonts w:ascii="Arial Narrow" w:hAnsi="Arial Narrow"/>
          <w:sz w:val="27"/>
          <w:szCs w:val="27"/>
        </w:rPr>
        <w:t xml:space="preserve">la especie, procede la aplicación supletoria de la fracción I del artículo 208 </w:t>
      </w:r>
      <w:r w:rsidRPr="005A7414">
        <w:rPr>
          <w:rFonts w:ascii="Arial Narrow" w:hAnsi="Arial Narrow" w:cs="Arial"/>
          <w:sz w:val="27"/>
          <w:szCs w:val="27"/>
        </w:rPr>
        <w:t>del Código de Procedimiento y Justicia Administrativa para el Estado y los Municipios de  Guanajuato</w:t>
      </w:r>
      <w:r w:rsidRPr="005A7414">
        <w:rPr>
          <w:rFonts w:ascii="Arial Narrow" w:hAnsi="Arial Narrow"/>
          <w:sz w:val="27"/>
          <w:szCs w:val="27"/>
        </w:rPr>
        <w:t xml:space="preserve">, ya que el referido Reglamento para el Funcionamiento de Establecimientos Comerciales y de Servicios, no prevé algunos requisitos que deberá reunir la orden de visita de inspección, de acuerdo a la citada fracción I; siendo lo anterior así, la orden de visita impugnada, debió expedirse observando los requisitos establecidos en el citado artículo 208 fracción I y que son los siguientes: estar expedida </w:t>
      </w:r>
      <w:r w:rsidRPr="005A7414">
        <w:rPr>
          <w:rFonts w:ascii="Arial Narrow" w:hAnsi="Arial Narrow" w:cs="Arial"/>
          <w:sz w:val="27"/>
          <w:szCs w:val="27"/>
        </w:rPr>
        <w:t>por escrito; expresar el nombre de la persona que deba recibir la visita y cuando se ignore el nombre de ésta, se señalarán los datos suficientes que permitan su identificación; señalar el nombre de los servidores públicos facultados para realizar la diligencia de la visita; indicar el</w:t>
      </w:r>
      <w:r w:rsidRPr="005A7414">
        <w:rPr>
          <w:rFonts w:ascii="Arial Narrow" w:hAnsi="Arial Narrow" w:cs="Arial"/>
          <w:b/>
          <w:sz w:val="27"/>
          <w:szCs w:val="27"/>
        </w:rPr>
        <w:t xml:space="preserve"> </w:t>
      </w:r>
      <w:r w:rsidRPr="005A7414">
        <w:rPr>
          <w:rFonts w:ascii="Arial Narrow" w:hAnsi="Arial Narrow" w:cs="Arial"/>
          <w:sz w:val="27"/>
          <w:szCs w:val="27"/>
        </w:rPr>
        <w:t xml:space="preserve">lugar, zona o bienes que han de verificarse o inspeccionarse; expresar los motivos, objeto y alcance de la visita; enunciar las disposiciones legales que fundamenten la verificación o inspección; y, </w:t>
      </w:r>
      <w:r w:rsidRPr="005A7414">
        <w:rPr>
          <w:rFonts w:ascii="Arial Narrow" w:hAnsi="Arial Narrow" w:cs="Arial"/>
          <w:sz w:val="27"/>
          <w:szCs w:val="27"/>
        </w:rPr>
        <w:lastRenderedPageBreak/>
        <w:t>mencionar el nombre, cargo y firma autógrafa de la autoridad administrativa que la emite. De lo expuesto, resulta que conforme a esta fracción, e</w:t>
      </w:r>
      <w:r w:rsidRPr="005A7414">
        <w:rPr>
          <w:rFonts w:ascii="Arial Narrow" w:hAnsi="Arial Narrow"/>
          <w:sz w:val="27"/>
          <w:szCs w:val="27"/>
        </w:rPr>
        <w:t xml:space="preserve">l inspector debe ser autorizado en la propia orden de inspección para practicar la diligencia de inspección, por tanto, sólo cuenta con atribuciones para ejecutar ese mandamiento escrito, más no para designar al visitado ni el domicilio a inspeccionar. . . . . . . . . . . . </w:t>
      </w:r>
    </w:p>
    <w:p w:rsidR="00833900" w:rsidRPr="005A7414" w:rsidRDefault="00833900" w:rsidP="00A519EE">
      <w:pPr>
        <w:spacing w:after="0" w:line="360" w:lineRule="auto"/>
        <w:jc w:val="both"/>
        <w:rPr>
          <w:rFonts w:ascii="Arial Narrow" w:hAnsi="Arial Narrow" w:cs="Arial"/>
          <w:b/>
          <w:sz w:val="27"/>
          <w:szCs w:val="27"/>
        </w:rPr>
      </w:pPr>
    </w:p>
    <w:p w:rsidR="00833900" w:rsidRPr="005A7414" w:rsidRDefault="00833900" w:rsidP="00A519EE">
      <w:pPr>
        <w:spacing w:after="0" w:line="360" w:lineRule="auto"/>
        <w:ind w:firstLine="708"/>
        <w:jc w:val="both"/>
        <w:rPr>
          <w:rFonts w:ascii="Arial Narrow" w:hAnsi="Arial Narrow"/>
          <w:sz w:val="27"/>
          <w:szCs w:val="27"/>
        </w:rPr>
      </w:pPr>
      <w:r w:rsidRPr="005A7414">
        <w:rPr>
          <w:rFonts w:ascii="Arial Narrow" w:hAnsi="Arial Narrow" w:cs="Arial"/>
          <w:sz w:val="27"/>
          <w:szCs w:val="27"/>
        </w:rPr>
        <w:t>Ahora bien, r</w:t>
      </w:r>
      <w:r w:rsidRPr="005A7414">
        <w:rPr>
          <w:rFonts w:ascii="Arial Narrow" w:hAnsi="Arial Narrow"/>
          <w:sz w:val="27"/>
          <w:szCs w:val="27"/>
        </w:rPr>
        <w:t xml:space="preserve">ealizando un análisis de la orden de inspección combatida, se advierte que el nombre del visitado, la denominación y el domicilio del establecimiento a inspeccionar, el nombre del inspector y la fecha de ese mandamiento, están  escritos en letra manuscrita, utilizándose un bolígrafo, por tal razón se estima que fue el inspector demandado quien designó al visitado, el domicilio a inspeccionar, además se autorizó asimismo para practicar la visita de inspección y puso la fecha de emisión del acto, pues existe la plena convicción de que fue el inspector quien escribió dichos datos de su puño y letra, sin la voluntad del titular de </w:t>
      </w:r>
      <w:smartTag w:uri="urn:schemas-microsoft-com:office:smarttags" w:element="PersonName">
        <w:smartTagPr>
          <w:attr w:name="ProductID" w:val="la Direcci￳n"/>
        </w:smartTagPr>
        <w:r w:rsidRPr="005A7414">
          <w:rPr>
            <w:rFonts w:ascii="Arial Narrow" w:hAnsi="Arial Narrow"/>
            <w:sz w:val="27"/>
            <w:szCs w:val="27"/>
          </w:rPr>
          <w:t>la Dirección</w:t>
        </w:r>
      </w:smartTag>
      <w:r w:rsidRPr="005A7414">
        <w:rPr>
          <w:rFonts w:ascii="Arial Narrow" w:hAnsi="Arial Narrow"/>
          <w:sz w:val="27"/>
          <w:szCs w:val="27"/>
        </w:rPr>
        <w:t xml:space="preserve"> General de Fiscalización y Control, de este Municipio, en virtud de que a simple vista en la orden de inspección, se advierte que los espacios reservados para los datos descritos en supralíneas, se encuentran escritos con letra manuscrita y el resto del contenido del texto del mencionado documento es un formato pre-impreso, por tanto, es óbice que se utilizó un formato que tenía espacios en blanco y que este fue llenado con bolígrafo, de ahí resulta, que estas circunstancias nos generan la presunción humana de que los datos antes descritos fueron puestos de puño y letra del inspector que ejecutó la orden de inspección y que levantó el acta de visita de inspección, toda vez que a simple vista por los rasgos de la escritura manuscrita, se aprecia el mismo tipo de letra, tanto en la orden y en el acta de visita de inspección, así como en la orden y en el acta de clausura que obran en autos de esta causa administrativa. Presunción humana que merece valor probatorio de acuerdo a lo establecido por el artículo 130, párrafo segundo, del Código de Procedimientos y Justicia Administrativa para el Estado y los Municipios de Guanajuato, en razón de que en autos no obra prueba alguna que demuestre que los espacios del acta de inspección escritos con letra manuscrita, fueron llenados por el Director General de Fiscalización y Control, por lo que no </w:t>
      </w:r>
      <w:r w:rsidRPr="005A7414">
        <w:rPr>
          <w:rFonts w:ascii="Arial Narrow" w:hAnsi="Arial Narrow"/>
          <w:sz w:val="27"/>
          <w:szCs w:val="27"/>
        </w:rPr>
        <w:lastRenderedPageBreak/>
        <w:t>existe duda alguna de que el inspector llenó de su puño y letra los espacios escritos con bolígrafo</w:t>
      </w:r>
      <w:r w:rsidRPr="005A7414">
        <w:rPr>
          <w:rFonts w:ascii="Arial Narrow" w:hAnsi="Arial Narrow" w:cs="Arial"/>
          <w:sz w:val="27"/>
          <w:szCs w:val="27"/>
        </w:rPr>
        <w:t xml:space="preserve">. </w:t>
      </w:r>
      <w:r w:rsidRPr="005A7414">
        <w:rPr>
          <w:rFonts w:ascii="Arial Narrow" w:hAnsi="Arial Narrow"/>
          <w:sz w:val="27"/>
          <w:szCs w:val="27"/>
        </w:rPr>
        <w:t xml:space="preserve">Por consiguiente, la Orden de Inspección </w:t>
      </w:r>
      <w:r w:rsidRPr="005A7414">
        <w:rPr>
          <w:rFonts w:ascii="Arial Narrow" w:hAnsi="Arial Narrow" w:cs="Arial"/>
          <w:sz w:val="27"/>
          <w:szCs w:val="27"/>
        </w:rPr>
        <w:t xml:space="preserve">incumple con las exigencias establecidas en los artículos 30 del Reglamento para el Funcionamiento de Establecimientos Comerciales y de Servicios en el Municipio de León, Guanajuato y </w:t>
      </w:r>
      <w:r w:rsidRPr="005A7414">
        <w:rPr>
          <w:rFonts w:ascii="Arial Narrow" w:hAnsi="Arial Narrow"/>
          <w:sz w:val="27"/>
          <w:szCs w:val="27"/>
        </w:rPr>
        <w:t xml:space="preserve">208 </w:t>
      </w:r>
      <w:r w:rsidRPr="005A7414">
        <w:rPr>
          <w:rFonts w:ascii="Arial Narrow" w:hAnsi="Arial Narrow" w:cs="Arial"/>
          <w:sz w:val="27"/>
          <w:szCs w:val="27"/>
        </w:rPr>
        <w:t xml:space="preserve">fracción I, incisos a) y b), </w:t>
      </w:r>
      <w:r w:rsidRPr="005A7414">
        <w:rPr>
          <w:rFonts w:ascii="Arial Narrow" w:hAnsi="Arial Narrow"/>
          <w:sz w:val="27"/>
          <w:szCs w:val="27"/>
        </w:rPr>
        <w:t>del citado Código de Procedimiento y Justicia Administrativa, por ende, dicho acto administrativo carece de los elementos de validez exigidos por las fracción</w:t>
      </w:r>
      <w:r w:rsidRPr="005A7414">
        <w:rPr>
          <w:rFonts w:ascii="Arial Narrow" w:hAnsi="Arial Narrow" w:cs="Arial"/>
          <w:sz w:val="27"/>
          <w:szCs w:val="27"/>
        </w:rPr>
        <w:t xml:space="preserve"> I del artículo 137 del mismo Código de Procedimiento y Justicia Administrativa, ya que al emitirse</w:t>
      </w:r>
      <w:r w:rsidRPr="005A7414">
        <w:rPr>
          <w:rFonts w:ascii="Arial Narrow" w:hAnsi="Arial Narrow"/>
          <w:sz w:val="27"/>
          <w:szCs w:val="27"/>
        </w:rPr>
        <w:t xml:space="preserve"> sin el nombre del visitado, el domicilio del establecimiento a inspeccionar, el nombre del inspector y la fecha de emisión, hacen que la orden de inspección se entienda emitida material y formalmente por una autoridad que carece de facultades para ello,</w:t>
      </w:r>
      <w:r w:rsidRPr="005A7414">
        <w:rPr>
          <w:rFonts w:ascii="Arial Narrow" w:hAnsi="Arial Narrow" w:cs="Arial"/>
          <w:sz w:val="27"/>
          <w:szCs w:val="27"/>
        </w:rPr>
        <w:t xml:space="preserve"> vicio irregular que de acuerdo a lo  previsto por el artículo 143 párrafo primero del mismo Código, origina su ilegalidad. </w:t>
      </w:r>
      <w:r w:rsidRPr="005A7414">
        <w:rPr>
          <w:rFonts w:ascii="Arial Narrow" w:hAnsi="Arial Narrow"/>
          <w:sz w:val="27"/>
          <w:szCs w:val="27"/>
        </w:rPr>
        <w:t xml:space="preserve">. . . </w:t>
      </w:r>
      <w:r w:rsidRPr="005A7414">
        <w:rPr>
          <w:rFonts w:ascii="Arial Narrow" w:hAnsi="Arial Narrow" w:cs="Arial"/>
          <w:sz w:val="27"/>
          <w:szCs w:val="27"/>
        </w:rPr>
        <w:t xml:space="preserve">. . . . . . . . . . </w:t>
      </w:r>
      <w:r w:rsidRPr="005A7414">
        <w:rPr>
          <w:rFonts w:ascii="Arial Narrow" w:hAnsi="Arial Narrow"/>
          <w:sz w:val="27"/>
          <w:szCs w:val="27"/>
        </w:rPr>
        <w:t xml:space="preserve">. </w:t>
      </w:r>
      <w:r w:rsidRPr="005A7414">
        <w:rPr>
          <w:rFonts w:ascii="Arial Narrow" w:hAnsi="Arial Narrow" w:cs="Arial"/>
          <w:sz w:val="27"/>
          <w:szCs w:val="27"/>
        </w:rPr>
        <w:t xml:space="preserve">. </w:t>
      </w:r>
      <w:r w:rsidRPr="005A7414">
        <w:rPr>
          <w:rFonts w:ascii="Arial Narrow" w:hAnsi="Arial Narrow"/>
          <w:sz w:val="27"/>
          <w:szCs w:val="27"/>
        </w:rPr>
        <w:t>. . . . . . . . .  . . . . . . . . . . . . .</w:t>
      </w:r>
      <w:r w:rsidR="00494190" w:rsidRPr="005A7414">
        <w:rPr>
          <w:rFonts w:ascii="Arial Narrow" w:hAnsi="Arial Narrow" w:cs="Arial"/>
          <w:sz w:val="27"/>
          <w:szCs w:val="27"/>
        </w:rPr>
        <w:t xml:space="preserve"> . . . . . . . . . . . . .</w:t>
      </w:r>
      <w:r w:rsidR="00494190" w:rsidRPr="005A7414">
        <w:rPr>
          <w:rFonts w:ascii="Arial Narrow" w:hAnsi="Arial Narrow"/>
          <w:sz w:val="27"/>
          <w:szCs w:val="27"/>
        </w:rPr>
        <w:t xml:space="preserve"> </w:t>
      </w:r>
    </w:p>
    <w:p w:rsidR="00833900" w:rsidRPr="005A7414" w:rsidRDefault="00833900" w:rsidP="00A519EE">
      <w:pPr>
        <w:spacing w:after="0" w:line="360" w:lineRule="auto"/>
        <w:jc w:val="both"/>
        <w:rPr>
          <w:rFonts w:ascii="Arial Narrow" w:hAnsi="Arial Narrow"/>
          <w:sz w:val="27"/>
          <w:szCs w:val="27"/>
        </w:rPr>
      </w:pPr>
    </w:p>
    <w:p w:rsidR="00833900" w:rsidRPr="005A7414" w:rsidRDefault="00833900" w:rsidP="00A519EE">
      <w:pPr>
        <w:spacing w:after="0" w:line="360" w:lineRule="auto"/>
        <w:ind w:firstLine="708"/>
        <w:jc w:val="both"/>
        <w:rPr>
          <w:rFonts w:ascii="Arial Narrow" w:hAnsi="Arial Narrow" w:cs="Arial"/>
          <w:sz w:val="27"/>
          <w:szCs w:val="27"/>
        </w:rPr>
      </w:pPr>
      <w:r w:rsidRPr="005A7414">
        <w:rPr>
          <w:rFonts w:ascii="Arial Narrow" w:hAnsi="Arial Narrow"/>
          <w:sz w:val="27"/>
          <w:szCs w:val="27"/>
        </w:rPr>
        <w:t>De este modo, la orden de visita de inspección combatida, resulta ilegal</w:t>
      </w:r>
      <w:r w:rsidRPr="005A7414">
        <w:rPr>
          <w:rFonts w:ascii="Arial Narrow" w:hAnsi="Arial Narrow" w:cs="Arial"/>
          <w:sz w:val="27"/>
          <w:szCs w:val="27"/>
        </w:rPr>
        <w:t xml:space="preserve"> y </w:t>
      </w:r>
      <w:r w:rsidRPr="005A7414">
        <w:rPr>
          <w:rFonts w:ascii="Arial Narrow" w:hAnsi="Arial Narrow"/>
          <w:sz w:val="27"/>
          <w:szCs w:val="27"/>
        </w:rPr>
        <w:t>afecta de manera directa e inmediata la esfera de derechos de la parte actora y se viola en su perjuicio el artículo 4 de la Ley Orgánica Municipal para el Estado de Guanajuato, por tanto, con fundamento en los artículos 300, fracción II, del aludido Código de Procedimiento y Justicia Administrativa, es procedente declarar la nulidad de la orden de visita de inspección</w:t>
      </w:r>
      <w:r w:rsidR="005A7414" w:rsidRPr="005A7414">
        <w:rPr>
          <w:rFonts w:ascii="Arial Narrow" w:hAnsi="Arial Narrow"/>
          <w:sz w:val="27"/>
          <w:szCs w:val="27"/>
        </w:rPr>
        <w:t>…</w:t>
      </w:r>
      <w:r w:rsidRPr="005A7414">
        <w:rPr>
          <w:rFonts w:ascii="Arial Narrow" w:hAnsi="Arial Narrow"/>
          <w:sz w:val="27"/>
          <w:szCs w:val="27"/>
        </w:rPr>
        <w:t xml:space="preserve">, la que como primer acto del procedimiento administrativo, a su vez acarrea la ilegalidad de sus actos consecuentes como lo son el acta de visita de inspección, la orden de clausura y el acta circunstanciada de fijación de sellos de clausura, todos de la misma fecha. Lo anterior es así, en razón de que estos últimos, se derivan de un acto viciado de origen, emitido en el procedimiento administrativo de inspección, como lo es la orden de inspección, la que por su sola emisión causa perjuicios jurídicos a la impetrante. Al respecto, resulta ilustrativo como criterio orientador el sostenido por el Primer Tribunal Colegiado en Materia Administrativa del Primer Circuito de </w:t>
      </w:r>
      <w:smartTag w:uri="urn:schemas-microsoft-com:office:smarttags" w:element="PersonName">
        <w:smartTagPr>
          <w:attr w:name="ProductID" w:val="la Suprema Corte"/>
        </w:smartTagPr>
        <w:r w:rsidRPr="005A7414">
          <w:rPr>
            <w:rFonts w:ascii="Arial Narrow" w:hAnsi="Arial Narrow"/>
            <w:sz w:val="27"/>
            <w:szCs w:val="27"/>
          </w:rPr>
          <w:t>la Suprema Corte</w:t>
        </w:r>
      </w:smartTag>
      <w:r w:rsidRPr="005A7414">
        <w:rPr>
          <w:rFonts w:ascii="Arial Narrow" w:hAnsi="Arial Narrow"/>
          <w:sz w:val="27"/>
          <w:szCs w:val="27"/>
        </w:rPr>
        <w:t xml:space="preserve"> de Justicia de </w:t>
      </w:r>
      <w:smartTag w:uri="urn:schemas-microsoft-com:office:smarttags" w:element="PersonName">
        <w:smartTagPr>
          <w:attr w:name="ProductID" w:val="la Naci￳n"/>
        </w:smartTagPr>
        <w:r w:rsidRPr="005A7414">
          <w:rPr>
            <w:rFonts w:ascii="Arial Narrow" w:hAnsi="Arial Narrow"/>
            <w:sz w:val="27"/>
            <w:szCs w:val="27"/>
          </w:rPr>
          <w:t>la Nación</w:t>
        </w:r>
      </w:smartTag>
      <w:r w:rsidRPr="005A7414">
        <w:rPr>
          <w:rFonts w:ascii="Arial Narrow" w:hAnsi="Arial Narrow"/>
          <w:sz w:val="27"/>
          <w:szCs w:val="27"/>
        </w:rPr>
        <w:t xml:space="preserve">, Séptima Época, Apéndice de 1995, Tomo VI, Parte TCC, Tesis 565, Página 376, bajo el rubro: </w:t>
      </w:r>
      <w:r w:rsidRPr="005A7414">
        <w:rPr>
          <w:rFonts w:ascii="Arial Narrow" w:eastAsia="MS Mincho" w:hAnsi="Arial Narrow"/>
          <w:i/>
          <w:sz w:val="27"/>
          <w:szCs w:val="27"/>
        </w:rPr>
        <w:t>“</w:t>
      </w:r>
      <w:r w:rsidRPr="005A7414">
        <w:rPr>
          <w:rFonts w:ascii="Arial Narrow" w:eastAsia="MS Mincho" w:hAnsi="Arial Narrow"/>
          <w:b/>
          <w:i/>
          <w:sz w:val="27"/>
          <w:szCs w:val="27"/>
        </w:rPr>
        <w:t>ACTOS VICIADOS, FRUTOS DE</w:t>
      </w:r>
      <w:r w:rsidRPr="005A7414">
        <w:rPr>
          <w:rFonts w:ascii="Arial Narrow" w:eastAsia="MS Mincho" w:hAnsi="Arial Narrow"/>
          <w:i/>
          <w:sz w:val="27"/>
          <w:szCs w:val="27"/>
        </w:rPr>
        <w:t xml:space="preserve">.  Si un acto o diligencia de la autoridad está viciado y resulta inconstitucional, </w:t>
      </w:r>
      <w:r w:rsidRPr="005A7414">
        <w:rPr>
          <w:rFonts w:ascii="Arial Narrow" w:eastAsia="MS Mincho" w:hAnsi="Arial Narrow"/>
          <w:i/>
          <w:sz w:val="27"/>
          <w:szCs w:val="27"/>
        </w:rPr>
        <w:lastRenderedPageBreak/>
        <w:t>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w:t>
      </w:r>
      <w:r w:rsidRPr="005A7414">
        <w:rPr>
          <w:rFonts w:ascii="Arial Narrow" w:hAnsi="Arial Narrow"/>
          <w:sz w:val="27"/>
          <w:szCs w:val="27"/>
        </w:rPr>
        <w:t xml:space="preserve"> . . . . . . . . . . . . . . . . . . . </w:t>
      </w:r>
      <w:r w:rsidRPr="005A7414">
        <w:rPr>
          <w:rFonts w:ascii="Arial Narrow" w:hAnsi="Arial Narrow" w:cs="Arial"/>
          <w:sz w:val="27"/>
          <w:szCs w:val="27"/>
        </w:rPr>
        <w:t xml:space="preserve">. . </w:t>
      </w:r>
      <w:r w:rsidR="00A519EE" w:rsidRPr="005A7414">
        <w:rPr>
          <w:rFonts w:ascii="Arial Narrow" w:hAnsi="Arial Narrow"/>
          <w:sz w:val="27"/>
          <w:szCs w:val="27"/>
        </w:rPr>
        <w:t xml:space="preserve">. </w:t>
      </w:r>
      <w:r w:rsidR="00A519EE" w:rsidRPr="005A7414">
        <w:rPr>
          <w:rFonts w:ascii="Arial Narrow" w:hAnsi="Arial Narrow" w:cs="Arial"/>
          <w:sz w:val="27"/>
          <w:szCs w:val="27"/>
        </w:rPr>
        <w:t xml:space="preserve">. . . . . . . </w:t>
      </w:r>
      <w:r w:rsidR="00A519EE" w:rsidRPr="005A7414">
        <w:rPr>
          <w:rFonts w:ascii="Arial Narrow" w:hAnsi="Arial Narrow"/>
          <w:bCs/>
          <w:sz w:val="27"/>
          <w:szCs w:val="27"/>
        </w:rPr>
        <w:t xml:space="preserve">. . </w:t>
      </w:r>
    </w:p>
    <w:p w:rsidR="00833900" w:rsidRPr="005A7414" w:rsidRDefault="00833900" w:rsidP="00A519EE">
      <w:pPr>
        <w:spacing w:after="0" w:line="360" w:lineRule="auto"/>
        <w:jc w:val="both"/>
        <w:rPr>
          <w:rFonts w:ascii="Arial Narrow" w:hAnsi="Arial Narrow"/>
          <w:sz w:val="27"/>
          <w:szCs w:val="27"/>
        </w:rPr>
      </w:pPr>
    </w:p>
    <w:p w:rsidR="00833900" w:rsidRPr="005A7414" w:rsidRDefault="00833900" w:rsidP="00A519EE">
      <w:pPr>
        <w:spacing w:after="0" w:line="360" w:lineRule="auto"/>
        <w:ind w:firstLine="708"/>
        <w:jc w:val="both"/>
        <w:rPr>
          <w:rFonts w:ascii="Arial Narrow" w:hAnsi="Arial Narrow"/>
          <w:sz w:val="27"/>
          <w:szCs w:val="27"/>
        </w:rPr>
      </w:pPr>
      <w:r w:rsidRPr="005A7414">
        <w:rPr>
          <w:rFonts w:ascii="Arial Narrow" w:hAnsi="Arial Narrow"/>
          <w:b/>
          <w:sz w:val="27"/>
          <w:szCs w:val="27"/>
        </w:rPr>
        <w:t xml:space="preserve">QUINTO.- </w:t>
      </w:r>
      <w:r w:rsidRPr="005A7414">
        <w:rPr>
          <w:rFonts w:ascii="Arial Narrow" w:hAnsi="Arial Narrow"/>
          <w:sz w:val="27"/>
          <w:szCs w:val="27"/>
        </w:rPr>
        <w:t xml:space="preserve">Que la argumentación esgrimida en los conceptos de impugnación analizados en el considerando que antecede, es suficiente para declarar la nulidad de los actos impugnados, por lo que resulta innecesario el estudio de los demás  concepto de impugnación expresados en la demanda, toda vez que de proceder alguno de estos, en nada variaría el sentido de esta sentencia. Sirve de apoyo la tesis que a la letra dice: </w:t>
      </w:r>
      <w:r w:rsidRPr="005A7414">
        <w:rPr>
          <w:rFonts w:ascii="Arial Narrow" w:hAnsi="Arial Narrow"/>
          <w:i/>
          <w:sz w:val="27"/>
          <w:szCs w:val="27"/>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5A7414">
        <w:rPr>
          <w:rFonts w:ascii="Arial Narrow" w:hAnsi="Arial Narrow"/>
          <w:sz w:val="27"/>
          <w:szCs w:val="27"/>
        </w:rPr>
        <w:t xml:space="preserve">Tercera Sala,  Séptima época, Volumen 157-162. Cuarta Parte, visible a página 32. </w:t>
      </w:r>
    </w:p>
    <w:p w:rsidR="00833900" w:rsidRPr="005A7414" w:rsidRDefault="00833900" w:rsidP="00A519EE">
      <w:pPr>
        <w:spacing w:after="0" w:line="360" w:lineRule="auto"/>
        <w:jc w:val="both"/>
        <w:rPr>
          <w:rFonts w:ascii="Arial Narrow" w:hAnsi="Arial Narrow" w:cs="Arial"/>
          <w:sz w:val="27"/>
          <w:szCs w:val="27"/>
        </w:rPr>
      </w:pPr>
    </w:p>
    <w:p w:rsidR="00833900" w:rsidRPr="005A7414" w:rsidRDefault="00833900" w:rsidP="00A519EE">
      <w:pPr>
        <w:spacing w:after="0" w:line="360" w:lineRule="auto"/>
        <w:ind w:firstLine="708"/>
        <w:jc w:val="both"/>
        <w:rPr>
          <w:rFonts w:ascii="Arial Narrow" w:hAnsi="Arial Narrow"/>
          <w:sz w:val="27"/>
          <w:szCs w:val="27"/>
        </w:rPr>
      </w:pPr>
      <w:r w:rsidRPr="005A7414">
        <w:rPr>
          <w:rFonts w:ascii="Arial Narrow" w:hAnsi="Arial Narrow"/>
          <w:sz w:val="27"/>
          <w:szCs w:val="27"/>
        </w:rPr>
        <w:t xml:space="preserve">Por lo expuesto y además con fundamento en los artículos </w:t>
      </w:r>
      <w:r w:rsidRPr="005A7414">
        <w:rPr>
          <w:rFonts w:ascii="Arial Narrow" w:hAnsi="Arial Narrow" w:cs="Arial"/>
          <w:bCs/>
          <w:sz w:val="27"/>
          <w:szCs w:val="27"/>
        </w:rPr>
        <w:t>243</w:t>
      </w:r>
      <w:r w:rsidRPr="005A7414">
        <w:rPr>
          <w:rFonts w:ascii="Arial Narrow" w:hAnsi="Arial Narrow" w:cs="Arial"/>
          <w:sz w:val="27"/>
          <w:szCs w:val="27"/>
        </w:rPr>
        <w:t xml:space="preserve"> </w:t>
      </w:r>
      <w:r w:rsidRPr="005A7414">
        <w:rPr>
          <w:rFonts w:ascii="Arial Narrow" w:hAnsi="Arial Narrow"/>
          <w:sz w:val="27"/>
          <w:szCs w:val="27"/>
        </w:rPr>
        <w:t xml:space="preserve">párrafo segundo y 244 de la Ley Orgánica Municipal para el Estado de Guanajuato; 1 fracción II, 3 párrafo segundo, 287, 298, 299, 300 fracciones II y 302 fracción I, del Código de Procedimiento y Justicia Administrativa para el Estado y los Municipios de Guanajuato, se </w:t>
      </w:r>
      <w:r w:rsidRPr="005A7414">
        <w:rPr>
          <w:rFonts w:ascii="Arial Narrow" w:hAnsi="Arial Narrow"/>
          <w:b/>
          <w:sz w:val="27"/>
          <w:szCs w:val="27"/>
        </w:rPr>
        <w:t>RESUELVE:</w:t>
      </w:r>
      <w:r w:rsidRPr="005A7414">
        <w:rPr>
          <w:rFonts w:ascii="Arial Narrow" w:hAnsi="Arial Narrow"/>
          <w:sz w:val="27"/>
          <w:szCs w:val="27"/>
        </w:rPr>
        <w:t xml:space="preserve"> . . . . . . . . </w:t>
      </w:r>
      <w:r w:rsidR="00494190" w:rsidRPr="005A7414">
        <w:rPr>
          <w:rFonts w:ascii="Arial Narrow" w:hAnsi="Arial Narrow"/>
          <w:sz w:val="27"/>
          <w:szCs w:val="27"/>
        </w:rPr>
        <w:t xml:space="preserve">. . . . . . . . . . . . </w:t>
      </w:r>
      <w:r w:rsidRPr="005A7414">
        <w:rPr>
          <w:rFonts w:ascii="Arial Narrow" w:hAnsi="Arial Narrow"/>
          <w:sz w:val="27"/>
          <w:szCs w:val="27"/>
        </w:rPr>
        <w:t>. . . . . . . . . . . . . . . . . . . . .</w:t>
      </w:r>
      <w:r w:rsidR="00494190" w:rsidRPr="005A7414">
        <w:rPr>
          <w:rFonts w:ascii="Arial Narrow" w:hAnsi="Arial Narrow"/>
          <w:sz w:val="27"/>
          <w:szCs w:val="27"/>
        </w:rPr>
        <w:t xml:space="preserve"> </w:t>
      </w:r>
    </w:p>
    <w:p w:rsidR="00833900" w:rsidRPr="005A7414" w:rsidRDefault="00833900" w:rsidP="00A519EE">
      <w:pPr>
        <w:spacing w:after="0" w:line="360" w:lineRule="auto"/>
        <w:jc w:val="both"/>
        <w:rPr>
          <w:rFonts w:ascii="Arial Narrow" w:hAnsi="Arial Narrow"/>
          <w:b/>
          <w:sz w:val="27"/>
          <w:szCs w:val="27"/>
        </w:rPr>
      </w:pPr>
    </w:p>
    <w:p w:rsidR="00833900" w:rsidRPr="005A7414" w:rsidRDefault="00833900" w:rsidP="00A519EE">
      <w:pPr>
        <w:spacing w:after="0" w:line="360" w:lineRule="auto"/>
        <w:ind w:firstLine="708"/>
        <w:jc w:val="both"/>
        <w:rPr>
          <w:rFonts w:ascii="Arial Narrow" w:hAnsi="Arial Narrow" w:cs="Arial"/>
          <w:sz w:val="27"/>
          <w:szCs w:val="27"/>
        </w:rPr>
      </w:pPr>
      <w:r w:rsidRPr="005A7414">
        <w:rPr>
          <w:rFonts w:ascii="Arial Narrow" w:hAnsi="Arial Narrow"/>
          <w:b/>
          <w:sz w:val="27"/>
          <w:szCs w:val="27"/>
        </w:rPr>
        <w:t>PRIMERO.-</w:t>
      </w:r>
      <w:r w:rsidRPr="005A7414">
        <w:rPr>
          <w:rFonts w:ascii="Arial Narrow" w:hAnsi="Arial Narrow"/>
          <w:sz w:val="27"/>
          <w:szCs w:val="27"/>
        </w:rPr>
        <w:t xml:space="preserve"> Este Juzgado Administrativo Municipal, por razón de turno, resultó competente para tramitar y resolver el presente proceso administrativo. .  . . . </w:t>
      </w:r>
    </w:p>
    <w:p w:rsidR="00494190" w:rsidRPr="005A7414" w:rsidRDefault="00494190" w:rsidP="00A519EE">
      <w:pPr>
        <w:spacing w:after="0" w:line="360" w:lineRule="auto"/>
        <w:ind w:firstLine="708"/>
        <w:jc w:val="both"/>
        <w:rPr>
          <w:rFonts w:ascii="Arial Narrow" w:hAnsi="Arial Narrow"/>
          <w:b/>
          <w:sz w:val="27"/>
          <w:szCs w:val="27"/>
        </w:rPr>
      </w:pPr>
    </w:p>
    <w:p w:rsidR="00833900" w:rsidRPr="005A7414" w:rsidRDefault="00833900" w:rsidP="00A519EE">
      <w:pPr>
        <w:spacing w:after="0" w:line="360" w:lineRule="auto"/>
        <w:ind w:firstLine="708"/>
        <w:jc w:val="both"/>
        <w:rPr>
          <w:rFonts w:ascii="Arial Narrow" w:hAnsi="Arial Narrow" w:cs="Arial"/>
          <w:sz w:val="27"/>
          <w:szCs w:val="27"/>
        </w:rPr>
      </w:pPr>
      <w:r w:rsidRPr="005A7414">
        <w:rPr>
          <w:rFonts w:ascii="Arial Narrow" w:hAnsi="Arial Narrow"/>
          <w:b/>
          <w:sz w:val="27"/>
          <w:szCs w:val="27"/>
        </w:rPr>
        <w:t>SEGUNDO.-</w:t>
      </w:r>
      <w:r w:rsidRPr="005A7414">
        <w:rPr>
          <w:rFonts w:ascii="Arial Narrow" w:hAnsi="Arial Narrow"/>
          <w:sz w:val="27"/>
          <w:szCs w:val="27"/>
        </w:rPr>
        <w:t xml:space="preserve"> Se declara la</w:t>
      </w:r>
      <w:r w:rsidRPr="005A7414">
        <w:rPr>
          <w:rFonts w:ascii="Arial Narrow" w:hAnsi="Arial Narrow"/>
          <w:b/>
          <w:sz w:val="27"/>
          <w:szCs w:val="27"/>
        </w:rPr>
        <w:t xml:space="preserve"> NULIDAD </w:t>
      </w:r>
      <w:r w:rsidRPr="005A7414">
        <w:rPr>
          <w:rFonts w:ascii="Arial Narrow" w:hAnsi="Arial Narrow"/>
          <w:sz w:val="27"/>
          <w:szCs w:val="27"/>
        </w:rPr>
        <w:t>de la</w:t>
      </w:r>
      <w:r w:rsidR="005A7414" w:rsidRPr="005A7414">
        <w:rPr>
          <w:rFonts w:ascii="Arial Narrow" w:hAnsi="Arial Narrow"/>
          <w:sz w:val="27"/>
          <w:szCs w:val="27"/>
        </w:rPr>
        <w:t xml:space="preserve"> Orden de Visita de Inspección, … </w:t>
      </w:r>
      <w:r w:rsidRPr="005A7414">
        <w:rPr>
          <w:rFonts w:ascii="Arial Narrow" w:hAnsi="Arial Narrow"/>
          <w:sz w:val="27"/>
          <w:szCs w:val="27"/>
        </w:rPr>
        <w:t xml:space="preserve">y de todos sus actos consecuentes, como lo son el acta de visita de inspección, la orden de clausura y el acta circunstanciada de fijación de sellos de clausura, </w:t>
      </w:r>
      <w:r w:rsidRPr="005A7414">
        <w:rPr>
          <w:rFonts w:ascii="Arial Narrow" w:hAnsi="Arial Narrow"/>
          <w:sz w:val="27"/>
          <w:szCs w:val="27"/>
        </w:rPr>
        <w:lastRenderedPageBreak/>
        <w:t>todos de la misma fecha; lo anterior, por las razones lógicas y jurídicas expresadas en el cuarto considerando de esta sentencia. .</w:t>
      </w:r>
      <w:r w:rsidRPr="005A7414">
        <w:rPr>
          <w:rFonts w:ascii="Arial Narrow" w:hAnsi="Arial Narrow" w:cs="Arial"/>
          <w:sz w:val="27"/>
          <w:szCs w:val="27"/>
        </w:rPr>
        <w:t xml:space="preserve"> . . . . . .</w:t>
      </w:r>
      <w:r w:rsidRPr="005A7414">
        <w:rPr>
          <w:rFonts w:ascii="Arial Narrow" w:hAnsi="Arial Narrow"/>
          <w:sz w:val="27"/>
          <w:szCs w:val="27"/>
        </w:rPr>
        <w:t xml:space="preserve"> . . . . . . . . . . . . . . </w:t>
      </w:r>
      <w:r w:rsidRPr="005A7414">
        <w:rPr>
          <w:rFonts w:ascii="Arial Narrow" w:hAnsi="Arial Narrow" w:cs="Arial"/>
          <w:sz w:val="27"/>
          <w:szCs w:val="27"/>
        </w:rPr>
        <w:t xml:space="preserve">. . . . . . . . . . </w:t>
      </w:r>
    </w:p>
    <w:p w:rsidR="00833900" w:rsidRPr="005A7414" w:rsidRDefault="00833900" w:rsidP="00A519EE">
      <w:pPr>
        <w:pStyle w:val="TEXTO"/>
        <w:tabs>
          <w:tab w:val="clear" w:pos="1843"/>
          <w:tab w:val="left" w:pos="0"/>
          <w:tab w:val="left" w:pos="142"/>
        </w:tabs>
        <w:spacing w:line="360" w:lineRule="auto"/>
        <w:ind w:left="0" w:firstLine="0"/>
        <w:rPr>
          <w:rFonts w:ascii="Arial Narrow" w:hAnsi="Arial Narrow"/>
          <w:color w:val="auto"/>
          <w:sz w:val="27"/>
          <w:szCs w:val="27"/>
          <w:lang w:val="es-ES"/>
        </w:rPr>
      </w:pPr>
    </w:p>
    <w:p w:rsidR="00833900" w:rsidRPr="005A7414" w:rsidRDefault="00833900" w:rsidP="00A519EE">
      <w:pPr>
        <w:pStyle w:val="TEXTO"/>
        <w:tabs>
          <w:tab w:val="clear" w:pos="1843"/>
          <w:tab w:val="left" w:pos="0"/>
          <w:tab w:val="left" w:pos="142"/>
        </w:tabs>
        <w:spacing w:line="360" w:lineRule="auto"/>
        <w:ind w:left="0" w:firstLine="709"/>
        <w:rPr>
          <w:rFonts w:ascii="Arial Narrow" w:hAnsi="Arial Narrow"/>
          <w:i/>
          <w:color w:val="auto"/>
          <w:sz w:val="27"/>
          <w:szCs w:val="27"/>
          <w:lang w:val="es-MX"/>
        </w:rPr>
      </w:pPr>
      <w:r w:rsidRPr="005A7414">
        <w:rPr>
          <w:rFonts w:ascii="Arial Narrow" w:hAnsi="Arial Narrow"/>
          <w:color w:val="auto"/>
          <w:sz w:val="27"/>
          <w:szCs w:val="27"/>
          <w:lang w:val="es-MX"/>
        </w:rPr>
        <w:t xml:space="preserve">Notifíquese a las autoridades demandadas por oficio y a la parte actora personalmente en el domicilio señalado en autos para tal efecto. . . . . . . .  . . . . . . . . </w:t>
      </w:r>
    </w:p>
    <w:p w:rsidR="00833900" w:rsidRPr="005A7414" w:rsidRDefault="00833900" w:rsidP="00A519EE">
      <w:pPr>
        <w:spacing w:after="0" w:line="360" w:lineRule="auto"/>
        <w:rPr>
          <w:rFonts w:ascii="Arial Narrow" w:hAnsi="Arial Narrow"/>
          <w:sz w:val="27"/>
          <w:szCs w:val="27"/>
        </w:rPr>
      </w:pPr>
    </w:p>
    <w:p w:rsidR="00833900" w:rsidRPr="005A7414" w:rsidRDefault="00833900" w:rsidP="00A519EE">
      <w:pPr>
        <w:spacing w:after="0" w:line="360" w:lineRule="auto"/>
        <w:ind w:firstLine="708"/>
        <w:jc w:val="both"/>
        <w:rPr>
          <w:rFonts w:ascii="Arial Narrow" w:hAnsi="Arial Narrow"/>
          <w:b/>
          <w:sz w:val="27"/>
          <w:szCs w:val="27"/>
        </w:rPr>
      </w:pPr>
      <w:r w:rsidRPr="005A7414">
        <w:rPr>
          <w:rFonts w:ascii="Arial Narrow" w:hAnsi="Arial Narrow"/>
          <w:sz w:val="27"/>
          <w:szCs w:val="27"/>
        </w:rPr>
        <w:t xml:space="preserve">En su oportunidad, archívese este expediente, como asunto totalmente concluido y dése de baja en el Libro de Registros de este Juzgado. . . . . . . . . . . . . . </w:t>
      </w:r>
    </w:p>
    <w:p w:rsidR="00833900" w:rsidRPr="005A7414" w:rsidRDefault="00833900" w:rsidP="00A519EE">
      <w:pPr>
        <w:tabs>
          <w:tab w:val="left" w:pos="2535"/>
          <w:tab w:val="left" w:pos="3437"/>
        </w:tabs>
        <w:spacing w:after="0" w:line="360" w:lineRule="auto"/>
        <w:rPr>
          <w:rFonts w:ascii="Arial Narrow" w:hAnsi="Arial Narrow"/>
          <w:sz w:val="27"/>
          <w:szCs w:val="27"/>
        </w:rPr>
      </w:pPr>
    </w:p>
    <w:p w:rsidR="00833900" w:rsidRPr="005A7414" w:rsidRDefault="00833900" w:rsidP="00A519EE">
      <w:pPr>
        <w:spacing w:after="0" w:line="360" w:lineRule="auto"/>
        <w:ind w:firstLine="708"/>
        <w:jc w:val="both"/>
        <w:rPr>
          <w:rFonts w:ascii="Arial Narrow" w:hAnsi="Arial Narrow"/>
          <w:sz w:val="27"/>
          <w:szCs w:val="27"/>
        </w:rPr>
      </w:pPr>
      <w:r w:rsidRPr="005A7414">
        <w:rPr>
          <w:rFonts w:ascii="Arial Narrow" w:hAnsi="Arial Narrow"/>
          <w:sz w:val="27"/>
          <w:szCs w:val="27"/>
        </w:rPr>
        <w:t xml:space="preserve">Así lo resolvió y firma, en 4 cuatro tantos, el </w:t>
      </w:r>
      <w:r w:rsidRPr="005A7414">
        <w:rPr>
          <w:rFonts w:ascii="Arial Narrow" w:hAnsi="Arial Narrow"/>
          <w:b/>
          <w:sz w:val="27"/>
          <w:szCs w:val="27"/>
        </w:rPr>
        <w:t xml:space="preserve">LICENCIADO ELIVERIO GARCÍA MONZÓN, </w:t>
      </w:r>
      <w:r w:rsidRPr="005A7414">
        <w:rPr>
          <w:rFonts w:ascii="Arial Narrow" w:hAnsi="Arial Narrow"/>
          <w:sz w:val="27"/>
          <w:szCs w:val="27"/>
        </w:rPr>
        <w:t xml:space="preserve">Juez Primero Administrativo Municipal de León, Guanajuato, quien actúa asistido en forma legal con la </w:t>
      </w:r>
      <w:r w:rsidRPr="005A7414">
        <w:rPr>
          <w:rFonts w:ascii="Arial Narrow" w:hAnsi="Arial Narrow"/>
          <w:b/>
          <w:sz w:val="27"/>
          <w:szCs w:val="27"/>
        </w:rPr>
        <w:t>LICENCIADA MA. TERESA ALFÉREZ RODRÍGUEZ,</w:t>
      </w:r>
      <w:r w:rsidRPr="005A7414">
        <w:rPr>
          <w:rFonts w:ascii="Arial Narrow" w:hAnsi="Arial Narrow"/>
          <w:sz w:val="27"/>
          <w:szCs w:val="27"/>
        </w:rPr>
        <w:t xml:space="preserve"> Secretaria de Estudio y Cuenta</w:t>
      </w:r>
      <w:r w:rsidRPr="005A7414">
        <w:rPr>
          <w:rFonts w:ascii="Arial Narrow" w:hAnsi="Arial Narrow"/>
          <w:b/>
          <w:sz w:val="27"/>
          <w:szCs w:val="27"/>
        </w:rPr>
        <w:t>.- que da fe</w:t>
      </w:r>
      <w:r w:rsidRPr="005A7414">
        <w:rPr>
          <w:rFonts w:ascii="Arial Narrow" w:hAnsi="Arial Narrow"/>
          <w:sz w:val="27"/>
          <w:szCs w:val="27"/>
        </w:rPr>
        <w:t>. . . . . . . . . . .  . . . .</w:t>
      </w:r>
      <w:r w:rsidRPr="005A7414">
        <w:rPr>
          <w:rFonts w:ascii="Arial Narrow" w:hAnsi="Arial Narrow" w:cs="Arial"/>
          <w:sz w:val="27"/>
          <w:szCs w:val="27"/>
        </w:rPr>
        <w:t xml:space="preserve"> . . . . .</w:t>
      </w:r>
      <w:r w:rsidRPr="005A7414">
        <w:rPr>
          <w:rFonts w:ascii="Arial Narrow" w:hAnsi="Arial Narrow"/>
          <w:sz w:val="27"/>
          <w:szCs w:val="27"/>
        </w:rPr>
        <w:t xml:space="preserve"> . </w:t>
      </w:r>
    </w:p>
    <w:p w:rsidR="00833900" w:rsidRPr="005A7414" w:rsidRDefault="00833900" w:rsidP="00A519EE">
      <w:pPr>
        <w:spacing w:after="0" w:line="360" w:lineRule="auto"/>
        <w:jc w:val="center"/>
        <w:rPr>
          <w:rFonts w:ascii="Arial Narrow" w:hAnsi="Arial Narrow"/>
          <w:b/>
          <w:sz w:val="16"/>
          <w:szCs w:val="16"/>
        </w:rPr>
      </w:pPr>
    </w:p>
    <w:p w:rsidR="000552AC" w:rsidRPr="005A7414" w:rsidRDefault="000552AC" w:rsidP="00A519EE">
      <w:pPr>
        <w:spacing w:after="0" w:line="360" w:lineRule="auto"/>
      </w:pPr>
    </w:p>
    <w:sectPr w:rsidR="000552AC" w:rsidRPr="005A7414" w:rsidSect="00622E5C">
      <w:headerReference w:type="even" r:id="rId6"/>
      <w:headerReference w:type="default" r:id="rId7"/>
      <w:pgSz w:w="12242" w:h="20163" w:code="5"/>
      <w:pgMar w:top="3119" w:right="1701" w:bottom="2342" w:left="2268"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5A16" w:rsidRDefault="00705A16">
      <w:pPr>
        <w:spacing w:after="0" w:line="240" w:lineRule="auto"/>
      </w:pPr>
      <w:r>
        <w:separator/>
      </w:r>
    </w:p>
  </w:endnote>
  <w:endnote w:type="continuationSeparator" w:id="0">
    <w:p w:rsidR="00705A16" w:rsidRDefault="00705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5A16" w:rsidRDefault="00705A16">
      <w:pPr>
        <w:spacing w:after="0" w:line="240" w:lineRule="auto"/>
      </w:pPr>
      <w:r>
        <w:separator/>
      </w:r>
    </w:p>
  </w:footnote>
  <w:footnote w:type="continuationSeparator" w:id="0">
    <w:p w:rsidR="00705A16" w:rsidRDefault="00705A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0B3A" w:rsidRDefault="00833900">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30B3A" w:rsidRDefault="00705A1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0B3A" w:rsidRDefault="00833900">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A7414">
      <w:rPr>
        <w:rStyle w:val="Nmerodepgina"/>
        <w:noProof/>
      </w:rPr>
      <w:t>2</w:t>
    </w:r>
    <w:r>
      <w:rPr>
        <w:rStyle w:val="Nmerodepgina"/>
      </w:rPr>
      <w:fldChar w:fldCharType="end"/>
    </w:r>
  </w:p>
  <w:p w:rsidR="00930B3A" w:rsidRDefault="00705A1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900"/>
    <w:rsid w:val="000552AC"/>
    <w:rsid w:val="00091A63"/>
    <w:rsid w:val="000E3E23"/>
    <w:rsid w:val="003524C7"/>
    <w:rsid w:val="004773D9"/>
    <w:rsid w:val="00494190"/>
    <w:rsid w:val="005A7414"/>
    <w:rsid w:val="005D2FF5"/>
    <w:rsid w:val="00705A16"/>
    <w:rsid w:val="00833900"/>
    <w:rsid w:val="008C3DE4"/>
    <w:rsid w:val="00970397"/>
    <w:rsid w:val="00A23208"/>
    <w:rsid w:val="00A519EE"/>
    <w:rsid w:val="00CF2F0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291906B5-999A-47CA-A800-E3DDE61C2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833900"/>
    <w:pPr>
      <w:tabs>
        <w:tab w:val="center" w:pos="4419"/>
        <w:tab w:val="right" w:pos="8838"/>
      </w:tabs>
      <w:spacing w:after="0" w:line="240" w:lineRule="auto"/>
    </w:pPr>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uiPriority w:val="99"/>
    <w:rsid w:val="00833900"/>
    <w:rPr>
      <w:rFonts w:ascii="Times New Roman" w:eastAsia="Times New Roman" w:hAnsi="Times New Roman" w:cs="Times New Roman"/>
      <w:sz w:val="20"/>
      <w:szCs w:val="20"/>
      <w:lang w:val="es-ES" w:eastAsia="es-ES"/>
    </w:rPr>
  </w:style>
  <w:style w:type="character" w:styleId="Nmerodepgina">
    <w:name w:val="page number"/>
    <w:uiPriority w:val="99"/>
    <w:rsid w:val="00833900"/>
    <w:rPr>
      <w:rFonts w:cs="Times New Roman"/>
    </w:rPr>
  </w:style>
  <w:style w:type="paragraph" w:customStyle="1" w:styleId="TEXTO">
    <w:name w:val="TEXTO"/>
    <w:uiPriority w:val="99"/>
    <w:rsid w:val="00833900"/>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 w:type="paragraph" w:styleId="Textodeglobo">
    <w:name w:val="Balloon Text"/>
    <w:basedOn w:val="Normal"/>
    <w:link w:val="TextodegloboCar"/>
    <w:uiPriority w:val="99"/>
    <w:semiHidden/>
    <w:unhideWhenUsed/>
    <w:rsid w:val="000E3E2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E3E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10</Pages>
  <Words>3301</Words>
  <Characters>18158</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21417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USUARIO1</dc:creator>
  <cp:keywords/>
  <dc:description/>
  <cp:lastModifiedBy>Teresa</cp:lastModifiedBy>
  <cp:revision>10</cp:revision>
  <cp:lastPrinted>2015-04-07T20:01:00Z</cp:lastPrinted>
  <dcterms:created xsi:type="dcterms:W3CDTF">2015-04-02T18:04:00Z</dcterms:created>
  <dcterms:modified xsi:type="dcterms:W3CDTF">2017-01-28T15:51:00Z</dcterms:modified>
</cp:coreProperties>
</file>